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Arial Narrow" w:hAnsi="Arial Narrow" w:eastAsia="黑体" w:cs="黑体"/>
          <w:bCs/>
          <w:sz w:val="52"/>
          <w:szCs w:val="52"/>
        </w:rPr>
      </w:pPr>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ascii="Arial Narrow" w:hAnsi="Arial Narrow" w:eastAsia="黑体" w:cs="黑体"/>
          <w:bCs/>
          <w:sz w:val="52"/>
          <w:szCs w:val="52"/>
        </w:rPr>
      </w:pPr>
      <w:r>
        <w:rPr>
          <w:rFonts w:hint="eastAsia" w:ascii="Arial Narrow" w:hAnsi="Arial Narrow" w:eastAsia="黑体" w:cs="黑体"/>
          <w:bCs/>
          <w:sz w:val="52"/>
          <w:szCs w:val="52"/>
        </w:rPr>
        <w:t>昆明市残疾人联合会</w:t>
      </w:r>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rPr>
          <w:rFonts w:ascii="Arial Narrow" w:hAnsi="Arial Narrow" w:eastAsia="黑体"/>
          <w:bCs/>
          <w:sz w:val="52"/>
          <w:szCs w:val="52"/>
        </w:rPr>
      </w:pPr>
      <w:r>
        <w:rPr>
          <w:rFonts w:hint="eastAsia" w:ascii="Arial Narrow" w:hAnsi="Arial Narrow" w:eastAsia="黑体" w:cs="黑体"/>
          <w:bCs/>
          <w:sz w:val="52"/>
          <w:szCs w:val="52"/>
          <w:lang w:val="en-US" w:eastAsia="zh-CN"/>
        </w:rPr>
        <w:t>2022年残疾人基层组织建设及服务经费支出</w:t>
      </w:r>
      <w:r>
        <w:rPr>
          <w:rFonts w:ascii="Arial Narrow" w:hAnsi="Arial Narrow" w:eastAsia="黑体" w:cs="黑体"/>
          <w:bCs/>
          <w:sz w:val="52"/>
          <w:szCs w:val="52"/>
        </w:rPr>
        <w:t>绩效自评报告</w:t>
      </w:r>
    </w:p>
    <w:p>
      <w:pPr>
        <w:spacing w:before="120" w:after="120" w:line="480" w:lineRule="auto"/>
        <w:jc w:val="center"/>
        <w:rPr>
          <w:rFonts w:ascii="Arial Narrow" w:hAnsi="Arial Narrow" w:eastAsia="黑体"/>
          <w:b/>
          <w:bCs/>
          <w:sz w:val="52"/>
          <w:szCs w:val="52"/>
        </w:rPr>
      </w:pPr>
    </w:p>
    <w:p>
      <w:pPr>
        <w:spacing w:before="120" w:after="120" w:line="480" w:lineRule="auto"/>
        <w:jc w:val="center"/>
        <w:rPr>
          <w:rFonts w:ascii="Arial Narrow" w:hAnsi="Arial Narrow"/>
          <w:b/>
          <w:bCs/>
          <w:sz w:val="44"/>
          <w:szCs w:val="44"/>
        </w:rPr>
      </w:pPr>
    </w:p>
    <w:p>
      <w:pPr>
        <w:spacing w:before="120" w:after="120" w:line="480" w:lineRule="auto"/>
        <w:jc w:val="center"/>
        <w:rPr>
          <w:rFonts w:ascii="Arial Narrow" w:hAnsi="Arial Narrow"/>
          <w:b/>
          <w:bCs/>
          <w:sz w:val="44"/>
          <w:szCs w:val="44"/>
        </w:rPr>
      </w:pPr>
    </w:p>
    <w:p>
      <w:pPr>
        <w:spacing w:before="120" w:after="120" w:line="480" w:lineRule="auto"/>
        <w:jc w:val="center"/>
        <w:rPr>
          <w:rFonts w:hint="eastAsia" w:ascii="Arial Narrow" w:hAnsi="Arial Narrow"/>
          <w:b/>
          <w:bCs/>
          <w:sz w:val="44"/>
          <w:szCs w:val="44"/>
        </w:rPr>
      </w:pPr>
    </w:p>
    <w:p>
      <w:pPr>
        <w:spacing w:before="120" w:after="120" w:line="480" w:lineRule="auto"/>
        <w:jc w:val="center"/>
        <w:rPr>
          <w:rFonts w:ascii="Arial Narrow" w:hAnsi="Arial Narrow"/>
          <w:b/>
          <w:bCs/>
          <w:sz w:val="44"/>
          <w:szCs w:val="44"/>
        </w:rPr>
      </w:pPr>
    </w:p>
    <w:p>
      <w:pPr>
        <w:pStyle w:val="2"/>
        <w:rPr>
          <w:rFonts w:ascii="Arial Narrow" w:hAnsi="Arial Narrow"/>
          <w:b/>
          <w:bCs/>
          <w:sz w:val="44"/>
          <w:szCs w:val="44"/>
        </w:rPr>
      </w:pPr>
    </w:p>
    <w:p>
      <w:pPr>
        <w:pStyle w:val="3"/>
        <w:rPr>
          <w:rFonts w:ascii="Arial Narrow" w:hAnsi="Arial Narrow"/>
          <w:b/>
          <w:bCs/>
          <w:sz w:val="44"/>
          <w:szCs w:val="44"/>
        </w:rPr>
      </w:pPr>
    </w:p>
    <w:p/>
    <w:p>
      <w:pPr>
        <w:snapToGrid w:val="0"/>
        <w:spacing w:line="360" w:lineRule="auto"/>
        <w:ind w:firstLine="840" w:firstLineChars="300"/>
        <w:rPr>
          <w:rFonts w:ascii="Arial Narrow" w:hAnsi="Arial Narrow" w:eastAsia="黑体"/>
          <w:b/>
          <w:bCs/>
          <w:sz w:val="44"/>
          <w:szCs w:val="44"/>
        </w:rPr>
      </w:pPr>
      <w:r>
        <w:rPr>
          <w:rFonts w:ascii="Arial Narrow" w:hAnsi="Arial Narrow"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217805</wp:posOffset>
                </wp:positionV>
                <wp:extent cx="3716020" cy="63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371602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3.15pt;margin-top:17.15pt;height:0.05pt;width:292.6pt;z-index:251660288;mso-width-relative:page;mso-height-relative:page;" filled="f" stroked="t" coordsize="21600,21600" o:gfxdata="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N4kM1wAAAAkBAAAPAAAAAAAAAAEAIAAAACIA&#10;AABkcnMvZG93bnJldi54bWxQSwECFAAUAAAACACHTuJA/Oor6QoCAAAGBAAADgAAAAAAAAABACAA&#10;AAAmAQAAZHJzL2Uyb0RvYy54bWxQSwUGAAAAAAYABgBZAQAAogUAAAAA&#10;">
                <v:fill on="f" focussize="0,0"/>
                <v:stroke color="#000000" joinstyle="round"/>
                <v:imagedata o:title=""/>
                <o:lock v:ext="edit" aspectratio="f"/>
              </v:shape>
            </w:pict>
          </mc:Fallback>
        </mc:AlternateContent>
      </w:r>
      <w:r>
        <w:rPr>
          <w:rFonts w:ascii="Arial Narrow" w:hAnsi="Arial Narrow" w:eastAsia="黑体" w:cs="黑体"/>
          <w:b/>
          <w:bCs/>
          <w:sz w:val="28"/>
          <w:szCs w:val="28"/>
        </w:rPr>
        <w:t>部门名称：</w:t>
      </w:r>
      <w:r>
        <w:rPr>
          <w:rFonts w:hint="eastAsia" w:ascii="Arial Narrow" w:hAnsi="Arial Narrow" w:eastAsia="黑体" w:cs="黑体"/>
          <w:b/>
          <w:bCs/>
          <w:sz w:val="28"/>
          <w:szCs w:val="28"/>
        </w:rPr>
        <w:t>昆明市残疾人联合会</w:t>
      </w:r>
    </w:p>
    <w:p>
      <w:pPr>
        <w:snapToGrid w:val="0"/>
        <w:spacing w:line="360" w:lineRule="auto"/>
        <w:ind w:left="2204" w:leftChars="383" w:hanging="1400" w:hangingChars="500"/>
        <w:rPr>
          <w:rFonts w:hint="eastAsia" w:ascii="Arial Narrow" w:hAnsi="Arial Narrow" w:eastAsia="黑体" w:cs="黑体"/>
          <w:b/>
          <w:bCs/>
          <w:sz w:val="28"/>
          <w:szCs w:val="28"/>
          <w:u w:val="single"/>
        </w:rPr>
      </w:pPr>
      <w:r>
        <w:rPr>
          <w:rFonts w:ascii="Arial Narrow" w:hAnsi="Arial Narrow" w:eastAsia="黑体" w:cs="黑体"/>
          <w:b/>
          <w:bCs/>
          <w:sz w:val="28"/>
          <w:szCs w:val="28"/>
        </w:rPr>
        <w:t>项目名称：</w:t>
      </w:r>
      <w:r>
        <w:rPr>
          <w:rFonts w:hint="eastAsia" w:ascii="Arial Narrow" w:hAnsi="Arial Narrow" w:eastAsia="黑体" w:cs="黑体"/>
          <w:b/>
          <w:sz w:val="28"/>
          <w:szCs w:val="28"/>
          <w:u w:val="single"/>
          <w:lang w:val="en-US" w:eastAsia="zh-CN"/>
        </w:rPr>
        <w:t>2022年残疾人基层组织建设及服务经费</w:t>
      </w:r>
    </w:p>
    <w:p>
      <w:pPr>
        <w:snapToGrid w:val="0"/>
        <w:spacing w:line="360" w:lineRule="auto"/>
        <w:ind w:firstLine="840" w:firstLineChars="300"/>
        <w:rPr>
          <w:rFonts w:ascii="Arial Narrow" w:hAnsi="Arial Narrow" w:eastAsia="黑体" w:cs="黑体"/>
          <w:b/>
          <w:bCs/>
          <w:sz w:val="28"/>
          <w:szCs w:val="28"/>
        </w:rPr>
      </w:pPr>
      <w:r>
        <w:rPr>
          <w:rFonts w:ascii="Arial Narrow" w:hAnsi="Arial Narrow"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1412240</wp:posOffset>
                </wp:positionH>
                <wp:positionV relativeFrom="paragraph">
                  <wp:posOffset>248285</wp:posOffset>
                </wp:positionV>
                <wp:extent cx="3731260" cy="508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31260" cy="50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1.2pt;margin-top:19.55pt;height:0.4pt;width:293.8pt;z-index:251659264;mso-width-relative:page;mso-height-relative:page;" filled="f" stroked="t" coordsize="21600,21600" o:gfxdata="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SQMutcAAAAJAQAADwAAAAAAAAABACAAAAAiAAAAZHJz&#10;L2Rvd25yZXYueG1sUEsBAhQAFAAAAAgAh07iQHqzau8FAgAA/QMAAA4AAAAAAAAAAQAgAAAAJgEA&#10;AGRycy9lMm9Eb2MueG1sUEsFBgAAAAAGAAYAWQEAAJ0FAAAAAA==&#10;">
                <v:fill on="f" focussize="0,0"/>
                <v:stroke color="#000000" joinstyle="round"/>
                <v:imagedata o:title=""/>
                <o:lock v:ext="edit" aspectratio="f"/>
              </v:shape>
            </w:pict>
          </mc:Fallback>
        </mc:AlternateContent>
      </w:r>
      <w:r>
        <w:rPr>
          <w:rFonts w:ascii="Arial Narrow" w:hAnsi="Arial Narrow" w:eastAsia="黑体" w:cs="黑体"/>
          <w:b/>
          <w:bCs/>
          <w:sz w:val="28"/>
          <w:szCs w:val="28"/>
        </w:rPr>
        <w:t>评价机构：</w:t>
      </w:r>
      <w:r>
        <w:rPr>
          <w:rFonts w:hint="eastAsia" w:ascii="Arial Narrow" w:hAnsi="Arial Narrow" w:eastAsia="黑体" w:cs="黑体"/>
          <w:b/>
          <w:bCs/>
          <w:sz w:val="28"/>
          <w:szCs w:val="28"/>
        </w:rPr>
        <w:t>昆明市残疾人联合会</w:t>
      </w:r>
    </w:p>
    <w:p>
      <w:pPr>
        <w:snapToGrid w:val="0"/>
        <w:spacing w:line="360" w:lineRule="auto"/>
        <w:ind w:left="1260" w:leftChars="600"/>
        <w:rPr>
          <w:rFonts w:ascii="Arial Narrow" w:hAnsi="Arial Narrow" w:eastAsia="黑体"/>
          <w:b/>
          <w:bCs/>
          <w:sz w:val="28"/>
          <w:szCs w:val="28"/>
        </w:rPr>
      </w:pPr>
    </w:p>
    <w:p>
      <w:pPr>
        <w:spacing w:line="360" w:lineRule="auto"/>
        <w:ind w:left="1218" w:leftChars="580"/>
        <w:rPr>
          <w:rFonts w:ascii="Arial Narrow" w:hAnsi="Arial Narrow" w:eastAsia="黑体"/>
          <w:b/>
          <w:bCs/>
          <w:sz w:val="28"/>
          <w:szCs w:val="28"/>
        </w:rPr>
      </w:pPr>
    </w:p>
    <w:p>
      <w:pPr>
        <w:pStyle w:val="8"/>
        <w:rPr>
          <w:rFonts w:ascii="Arial Narrow" w:hAnsi="Arial Narrow" w:eastAsia="黑体"/>
          <w:b/>
          <w:bCs/>
          <w:sz w:val="28"/>
          <w:szCs w:val="28"/>
        </w:rPr>
      </w:pPr>
    </w:p>
    <w:p>
      <w:pPr>
        <w:pStyle w:val="8"/>
        <w:rPr>
          <w:rFonts w:ascii="Arial Narrow" w:hAnsi="Arial Narrow" w:eastAsia="黑体"/>
          <w:b/>
          <w:bCs/>
          <w:sz w:val="28"/>
          <w:szCs w:val="28"/>
        </w:rPr>
      </w:pPr>
    </w:p>
    <w:p>
      <w:pPr>
        <w:jc w:val="center"/>
        <w:rPr>
          <w:rFonts w:ascii="Arial Narrow" w:hAnsi="Arial Narrow" w:eastAsia="黑体" w:cs="黑体"/>
          <w:b/>
          <w:bCs/>
          <w:sz w:val="28"/>
          <w:szCs w:val="28"/>
        </w:rPr>
      </w:pPr>
      <w:r>
        <w:rPr>
          <w:rFonts w:hint="eastAsia" w:ascii="Arial Narrow" w:hAnsi="Arial Narrow" w:eastAsia="黑体" w:cs="黑体"/>
          <w:b/>
          <w:bCs/>
          <w:sz w:val="28"/>
          <w:szCs w:val="28"/>
        </w:rPr>
        <w:t>202</w:t>
      </w:r>
      <w:r>
        <w:rPr>
          <w:rFonts w:hint="eastAsia" w:ascii="Arial Narrow" w:hAnsi="Arial Narrow" w:eastAsia="黑体" w:cs="黑体"/>
          <w:b/>
          <w:bCs/>
          <w:sz w:val="28"/>
          <w:szCs w:val="28"/>
          <w:lang w:val="en-US" w:eastAsia="zh-CN"/>
        </w:rPr>
        <w:t>3</w:t>
      </w:r>
      <w:r>
        <w:rPr>
          <w:rFonts w:ascii="Arial Narrow" w:hAnsi="Arial Narrow" w:eastAsia="黑体" w:cs="黑体"/>
          <w:b/>
          <w:bCs/>
          <w:sz w:val="28"/>
          <w:szCs w:val="28"/>
        </w:rPr>
        <w:t>年</w:t>
      </w:r>
      <w:r>
        <w:rPr>
          <w:rFonts w:ascii="Arial Narrow" w:hAnsi="Arial Narrow" w:eastAsia="黑体"/>
          <w:b/>
          <w:bCs/>
          <w:sz w:val="28"/>
          <w:szCs w:val="28"/>
        </w:rPr>
        <w:t>5</w:t>
      </w:r>
      <w:r>
        <w:rPr>
          <w:rFonts w:ascii="Arial Narrow" w:hAnsi="Arial Narrow" w:eastAsia="黑体" w:cs="黑体"/>
          <w:b/>
          <w:bCs/>
          <w:sz w:val="28"/>
          <w:szCs w:val="28"/>
        </w:rPr>
        <w:t>月</w:t>
      </w:r>
    </w:p>
    <w:p>
      <w:pPr>
        <w:pStyle w:val="9"/>
        <w:widowControl w:val="0"/>
        <w:spacing w:after="0" w:line="360" w:lineRule="auto"/>
        <w:jc w:val="both"/>
        <w:rPr>
          <w:rFonts w:ascii="Arial Narrow" w:hAnsi="Arial Narrow" w:eastAsia="仿宋_GB2312" w:cs="Times New Roman"/>
          <w:b/>
          <w:color w:val="auto"/>
          <w:kern w:val="2"/>
          <w:sz w:val="24"/>
          <w:szCs w:val="24"/>
          <w:lang w:val="zh-TW" w:eastAsia="zh-TW"/>
        </w:rPr>
      </w:pPr>
      <w:r>
        <w:rPr>
          <w:rFonts w:hint="eastAsia" w:ascii="Arial Narrow" w:hAnsi="Arial Narrow" w:eastAsia="仿宋_GB2312" w:cs="黑体"/>
          <w:b/>
          <w:color w:val="auto"/>
          <w:kern w:val="2"/>
          <w:sz w:val="28"/>
          <w:szCs w:val="28"/>
          <w:lang w:val="zh-TW" w:eastAsia="zh-TW"/>
        </w:rPr>
        <w:t>绩效</w:t>
      </w:r>
      <w:r>
        <w:rPr>
          <w:rFonts w:ascii="Arial Narrow" w:hAnsi="Arial Narrow" w:eastAsia="仿宋_GB2312" w:cs="黑体"/>
          <w:b/>
          <w:color w:val="auto"/>
          <w:kern w:val="2"/>
          <w:sz w:val="28"/>
          <w:szCs w:val="28"/>
          <w:lang w:val="zh-TW" w:eastAsia="zh-TW"/>
        </w:rPr>
        <w:t>评价小组成员</w:t>
      </w:r>
      <w:r>
        <w:rPr>
          <w:rFonts w:ascii="Arial Narrow" w:hAnsi="Arial Narrow" w:eastAsia="仿宋_GB2312" w:cs="黑体"/>
          <w:b/>
          <w:color w:val="auto"/>
          <w:kern w:val="2"/>
          <w:sz w:val="24"/>
          <w:szCs w:val="24"/>
          <w:lang w:val="zh-TW" w:eastAsia="zh-TW"/>
        </w:rPr>
        <w:t>：</w:t>
      </w:r>
    </w:p>
    <w:tbl>
      <w:tblPr>
        <w:tblStyle w:val="6"/>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7"/>
        <w:gridCol w:w="3153"/>
        <w:gridCol w:w="180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67" w:type="dxa"/>
            <w:noWrap w:val="0"/>
            <w:vAlign w:val="center"/>
          </w:tcPr>
          <w:p>
            <w:pPr>
              <w:pStyle w:val="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评价小组</w:t>
            </w:r>
          </w:p>
          <w:p>
            <w:pPr>
              <w:pStyle w:val="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机构职位</w:t>
            </w:r>
          </w:p>
        </w:tc>
        <w:tc>
          <w:tcPr>
            <w:tcW w:w="1667" w:type="dxa"/>
            <w:noWrap w:val="0"/>
            <w:vAlign w:val="center"/>
          </w:tcPr>
          <w:p>
            <w:pPr>
              <w:pStyle w:val="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姓名</w:t>
            </w:r>
          </w:p>
        </w:tc>
        <w:tc>
          <w:tcPr>
            <w:tcW w:w="3153" w:type="dxa"/>
            <w:noWrap w:val="0"/>
            <w:vAlign w:val="center"/>
          </w:tcPr>
          <w:p>
            <w:pPr>
              <w:pStyle w:val="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职务/职称</w:t>
            </w:r>
          </w:p>
        </w:tc>
        <w:tc>
          <w:tcPr>
            <w:tcW w:w="1801" w:type="dxa"/>
            <w:noWrap w:val="0"/>
            <w:vAlign w:val="center"/>
          </w:tcPr>
          <w:p>
            <w:pPr>
              <w:pStyle w:val="9"/>
              <w:widowControl w:val="0"/>
              <w:spacing w:after="0" w:line="360" w:lineRule="exact"/>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所属单位/处室</w:t>
            </w:r>
          </w:p>
        </w:tc>
        <w:tc>
          <w:tcPr>
            <w:tcW w:w="1080" w:type="dxa"/>
            <w:noWrap w:val="0"/>
            <w:vAlign w:val="center"/>
          </w:tcPr>
          <w:p>
            <w:pPr>
              <w:pStyle w:val="9"/>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7" w:type="dxa"/>
            <w:noWrap w:val="0"/>
            <w:vAlign w:val="center"/>
          </w:tcPr>
          <w:p>
            <w:pPr>
              <w:pStyle w:val="9"/>
              <w:widowControl w:val="0"/>
              <w:spacing w:after="0" w:line="240" w:lineRule="auto"/>
              <w:jc w:val="center"/>
              <w:rPr>
                <w:rFonts w:ascii="仿宋" w:hAnsi="仿宋" w:eastAsia="仿宋" w:cs="黑体"/>
                <w:color w:val="auto"/>
                <w:kern w:val="2"/>
                <w:sz w:val="32"/>
                <w:szCs w:val="32"/>
                <w:lang w:val="zh-TW"/>
              </w:rPr>
            </w:pPr>
            <w:r>
              <w:rPr>
                <w:rFonts w:ascii="仿宋" w:hAnsi="仿宋" w:eastAsia="仿宋" w:cs="黑体"/>
                <w:color w:val="auto"/>
                <w:kern w:val="2"/>
                <w:sz w:val="28"/>
                <w:szCs w:val="28"/>
                <w:lang w:val="zh-TW"/>
              </w:rPr>
              <w:t>组长</w:t>
            </w:r>
          </w:p>
        </w:tc>
        <w:tc>
          <w:tcPr>
            <w:tcW w:w="1667" w:type="dxa"/>
            <w:noWrap w:val="0"/>
            <w:vAlign w:val="center"/>
          </w:tcPr>
          <w:p>
            <w:pPr>
              <w:pStyle w:val="9"/>
              <w:widowControl w:val="0"/>
              <w:spacing w:after="0" w:line="240" w:lineRule="auto"/>
              <w:jc w:val="center"/>
              <w:rPr>
                <w:rFonts w:hint="eastAsia" w:ascii="仿宋" w:hAnsi="仿宋" w:eastAsia="仿宋" w:cs="黑体"/>
                <w:color w:val="auto"/>
                <w:kern w:val="2"/>
                <w:sz w:val="32"/>
                <w:szCs w:val="32"/>
                <w:lang w:val="en-US" w:eastAsia="zh-CN"/>
              </w:rPr>
            </w:pPr>
            <w:r>
              <w:rPr>
                <w:rFonts w:hint="eastAsia" w:ascii="Arial Narrow" w:hAnsi="Arial Narrow" w:eastAsia="仿宋_GB2312" w:cs="黑体"/>
                <w:color w:val="auto"/>
                <w:kern w:val="2"/>
                <w:sz w:val="28"/>
                <w:szCs w:val="28"/>
                <w:lang w:val="en-US" w:eastAsia="zh-CN"/>
              </w:rPr>
              <w:t>何云虹</w:t>
            </w:r>
          </w:p>
        </w:tc>
        <w:tc>
          <w:tcPr>
            <w:tcW w:w="3153" w:type="dxa"/>
            <w:noWrap w:val="0"/>
            <w:vAlign w:val="center"/>
          </w:tcPr>
          <w:p>
            <w:pPr>
              <w:pStyle w:val="9"/>
              <w:widowControl w:val="0"/>
              <w:spacing w:after="0" w:line="240" w:lineRule="auto"/>
              <w:jc w:val="center"/>
              <w:rPr>
                <w:rFonts w:ascii="仿宋" w:hAnsi="仿宋" w:eastAsia="仿宋" w:cs="黑体"/>
                <w:color w:val="auto"/>
                <w:kern w:val="2"/>
                <w:sz w:val="32"/>
                <w:szCs w:val="32"/>
                <w:lang w:val="zh-TW" w:eastAsia="zh-TW"/>
              </w:rPr>
            </w:pPr>
            <w:r>
              <w:rPr>
                <w:rFonts w:hint="eastAsia" w:ascii="仿宋" w:hAnsi="仿宋" w:eastAsia="仿宋"/>
                <w:sz w:val="28"/>
                <w:szCs w:val="28"/>
              </w:rPr>
              <w:t>党组书记、理事长</w:t>
            </w:r>
          </w:p>
        </w:tc>
        <w:tc>
          <w:tcPr>
            <w:tcW w:w="1801" w:type="dxa"/>
            <w:noWrap w:val="0"/>
            <w:vAlign w:val="center"/>
          </w:tcPr>
          <w:p>
            <w:pPr>
              <w:pStyle w:val="9"/>
              <w:widowControl w:val="0"/>
              <w:spacing w:after="0" w:line="240" w:lineRule="auto"/>
              <w:jc w:val="center"/>
              <w:rPr>
                <w:rFonts w:ascii="仿宋" w:hAnsi="仿宋" w:eastAsia="仿宋" w:cs="黑体"/>
                <w:color w:val="auto"/>
                <w:kern w:val="2"/>
                <w:sz w:val="32"/>
                <w:szCs w:val="32"/>
                <w:lang w:val="zh-TW"/>
              </w:rPr>
            </w:pPr>
            <w:r>
              <w:rPr>
                <w:rFonts w:hint="eastAsia" w:ascii="仿宋" w:hAnsi="仿宋" w:eastAsia="仿宋" w:cs="黑体"/>
                <w:color w:val="auto"/>
                <w:kern w:val="2"/>
                <w:sz w:val="28"/>
                <w:szCs w:val="28"/>
                <w:lang w:val="zh-TW"/>
              </w:rPr>
              <w:t>市残联</w:t>
            </w:r>
          </w:p>
        </w:tc>
        <w:tc>
          <w:tcPr>
            <w:tcW w:w="1080" w:type="dxa"/>
            <w:noWrap w:val="0"/>
            <w:vAlign w:val="center"/>
          </w:tcPr>
          <w:p>
            <w:pPr>
              <w:pStyle w:val="9"/>
              <w:widowControl w:val="0"/>
              <w:spacing w:after="0" w:line="240" w:lineRule="auto"/>
              <w:jc w:val="both"/>
              <w:rPr>
                <w:rFonts w:ascii="仿宋" w:hAnsi="仿宋" w:eastAsia="仿宋" w:cs="黑体"/>
                <w:color w:val="auto"/>
                <w:kern w:val="2"/>
                <w:sz w:val="32"/>
                <w:szCs w:val="32"/>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副组长</w:t>
            </w:r>
          </w:p>
        </w:tc>
        <w:tc>
          <w:tcPr>
            <w:tcW w:w="1667"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Arial Narrow" w:hAnsi="Arial Narrow" w:eastAsia="仿宋_GB2312" w:cs="黑体"/>
                <w:color w:val="auto"/>
                <w:kern w:val="2"/>
                <w:sz w:val="28"/>
                <w:szCs w:val="28"/>
              </w:rPr>
              <w:t>廖海滨</w:t>
            </w:r>
          </w:p>
        </w:tc>
        <w:tc>
          <w:tcPr>
            <w:tcW w:w="3153"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仿宋" w:hAnsi="仿宋" w:eastAsia="仿宋"/>
                <w:sz w:val="28"/>
                <w:szCs w:val="28"/>
              </w:rPr>
              <w:t>党组成员、副理事长</w:t>
            </w:r>
          </w:p>
        </w:tc>
        <w:tc>
          <w:tcPr>
            <w:tcW w:w="1801" w:type="dxa"/>
            <w:noWrap w:val="0"/>
            <w:vAlign w:val="center"/>
          </w:tcPr>
          <w:p>
            <w:pPr>
              <w:pStyle w:val="9"/>
              <w:widowControl w:val="0"/>
              <w:spacing w:after="0" w:line="360" w:lineRule="auto"/>
              <w:jc w:val="center"/>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副组长</w:t>
            </w:r>
          </w:p>
        </w:tc>
        <w:tc>
          <w:tcPr>
            <w:tcW w:w="1667" w:type="dxa"/>
            <w:noWrap w:val="0"/>
            <w:vAlign w:val="center"/>
          </w:tcPr>
          <w:p>
            <w:pPr>
              <w:pStyle w:val="9"/>
              <w:widowControl w:val="0"/>
              <w:spacing w:after="0" w:line="360" w:lineRule="auto"/>
              <w:jc w:val="center"/>
              <w:rPr>
                <w:rFonts w:ascii="Arial Narrow" w:hAnsi="Arial Narrow" w:eastAsia="PMingLiU" w:cs="黑体"/>
                <w:color w:val="auto"/>
                <w:kern w:val="2"/>
                <w:sz w:val="28"/>
                <w:szCs w:val="28"/>
                <w:lang w:val="zh-TW" w:eastAsia="zh-TW"/>
              </w:rPr>
            </w:pPr>
            <w:r>
              <w:rPr>
                <w:rFonts w:hint="eastAsia" w:ascii="仿宋_GB2312" w:hAnsi="仿宋_GB2312" w:eastAsia="仿宋_GB2312" w:cs="仿宋_GB2312"/>
                <w:color w:val="auto"/>
                <w:kern w:val="2"/>
                <w:sz w:val="28"/>
                <w:szCs w:val="28"/>
              </w:rPr>
              <w:t>陇  猷</w:t>
            </w:r>
          </w:p>
        </w:tc>
        <w:tc>
          <w:tcPr>
            <w:tcW w:w="3153" w:type="dxa"/>
            <w:noWrap w:val="0"/>
            <w:vAlign w:val="center"/>
          </w:tcPr>
          <w:p>
            <w:pPr>
              <w:pStyle w:val="9"/>
              <w:widowControl w:val="0"/>
              <w:spacing w:after="0" w:line="360" w:lineRule="auto"/>
              <w:jc w:val="center"/>
              <w:rPr>
                <w:rFonts w:ascii="Arial Narrow" w:hAnsi="Arial Narrow" w:eastAsia="仿宋_GB2312" w:cs="黑体"/>
                <w:color w:val="auto"/>
                <w:spacing w:val="-20"/>
                <w:kern w:val="2"/>
                <w:sz w:val="28"/>
                <w:szCs w:val="28"/>
                <w:lang w:val="zh-TW" w:eastAsia="zh-TW"/>
              </w:rPr>
            </w:pPr>
            <w:r>
              <w:rPr>
                <w:rFonts w:hint="eastAsia" w:ascii="仿宋" w:hAnsi="仿宋" w:eastAsia="仿宋"/>
                <w:sz w:val="28"/>
                <w:szCs w:val="28"/>
              </w:rPr>
              <w:t>党组成员、副理事长</w:t>
            </w:r>
          </w:p>
        </w:tc>
        <w:tc>
          <w:tcPr>
            <w:tcW w:w="1801" w:type="dxa"/>
            <w:noWrap w:val="0"/>
            <w:vAlign w:val="center"/>
          </w:tcPr>
          <w:p>
            <w:pPr>
              <w:pStyle w:val="9"/>
              <w:widowControl w:val="0"/>
              <w:spacing w:after="0" w:line="360" w:lineRule="auto"/>
              <w:jc w:val="center"/>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仿宋" w:hAnsi="仿宋" w:eastAsia="仿宋"/>
                <w:sz w:val="28"/>
                <w:szCs w:val="28"/>
              </w:rPr>
              <w:t>罗  涛</w:t>
            </w:r>
          </w:p>
        </w:tc>
        <w:tc>
          <w:tcPr>
            <w:tcW w:w="3153"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仿宋" w:hAnsi="仿宋" w:eastAsia="仿宋"/>
                <w:spacing w:val="-20"/>
                <w:sz w:val="28"/>
                <w:szCs w:val="28"/>
              </w:rPr>
              <w:t>四级调研员、财务处负责人</w:t>
            </w:r>
          </w:p>
        </w:tc>
        <w:tc>
          <w:tcPr>
            <w:tcW w:w="1801" w:type="dxa"/>
            <w:noWrap w:val="0"/>
            <w:vAlign w:val="center"/>
          </w:tcPr>
          <w:p>
            <w:pPr>
              <w:pStyle w:val="9"/>
              <w:widowControl w:val="0"/>
              <w:spacing w:after="0" w:line="360" w:lineRule="auto"/>
              <w:jc w:val="center"/>
              <w:rPr>
                <w:rFonts w:ascii="仿宋" w:hAnsi="仿宋" w:eastAsia="仿宋" w:cs="黑体"/>
                <w:color w:val="auto"/>
                <w:kern w:val="2"/>
                <w:sz w:val="28"/>
                <w:szCs w:val="28"/>
                <w:lang w:val="zh-TW" w:eastAsia="zh-TW"/>
              </w:rPr>
            </w:pPr>
            <w:r>
              <w:rPr>
                <w:rFonts w:hint="eastAsia" w:ascii="仿宋" w:hAnsi="仿宋" w:eastAsia="仿宋" w:cs="黑体"/>
                <w:color w:val="auto"/>
                <w:kern w:val="2"/>
                <w:sz w:val="28"/>
                <w:szCs w:val="28"/>
                <w:lang w:val="zh-TW"/>
              </w:rPr>
              <w:t>市残联</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9"/>
              <w:widowControl w:val="0"/>
              <w:spacing w:after="0" w:line="360" w:lineRule="auto"/>
              <w:jc w:val="center"/>
              <w:rPr>
                <w:rFonts w:hint="eastAsia" w:ascii="Arial Narrow" w:hAnsi="Arial Narrow" w:eastAsia="仿宋_GB2312" w:cs="黑体"/>
                <w:color w:val="auto"/>
                <w:kern w:val="2"/>
                <w:sz w:val="28"/>
                <w:szCs w:val="28"/>
                <w:lang w:val="zh-TW" w:eastAsia="zh-TW"/>
              </w:rPr>
            </w:pPr>
            <w:r>
              <w:rPr>
                <w:rFonts w:hint="eastAsia" w:ascii="仿宋" w:hAnsi="仿宋" w:eastAsia="仿宋"/>
                <w:sz w:val="28"/>
                <w:szCs w:val="28"/>
              </w:rPr>
              <w:t>孙  莹</w:t>
            </w:r>
          </w:p>
        </w:tc>
        <w:tc>
          <w:tcPr>
            <w:tcW w:w="3153" w:type="dxa"/>
            <w:noWrap w:val="0"/>
            <w:vAlign w:val="center"/>
          </w:tcPr>
          <w:p>
            <w:pPr>
              <w:pStyle w:val="9"/>
              <w:widowControl w:val="0"/>
              <w:spacing w:after="0" w:line="360" w:lineRule="auto"/>
              <w:jc w:val="center"/>
              <w:rPr>
                <w:rFonts w:hint="eastAsia"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主任</w:t>
            </w:r>
          </w:p>
        </w:tc>
        <w:tc>
          <w:tcPr>
            <w:tcW w:w="1801" w:type="dxa"/>
            <w:noWrap w:val="0"/>
            <w:vAlign w:val="center"/>
          </w:tcPr>
          <w:p>
            <w:pPr>
              <w:pStyle w:val="9"/>
              <w:widowControl w:val="0"/>
              <w:spacing w:after="0" w:line="360" w:lineRule="auto"/>
              <w:jc w:val="center"/>
              <w:rPr>
                <w:rFonts w:hint="eastAsia"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办公室</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仿宋" w:hAnsi="仿宋" w:eastAsia="仿宋"/>
                <w:sz w:val="28"/>
                <w:szCs w:val="28"/>
              </w:rPr>
              <w:t>李占青</w:t>
            </w:r>
          </w:p>
        </w:tc>
        <w:tc>
          <w:tcPr>
            <w:tcW w:w="3153"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处长</w:t>
            </w:r>
          </w:p>
        </w:tc>
        <w:tc>
          <w:tcPr>
            <w:tcW w:w="1801"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组联处</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ascii="仿宋" w:hAnsi="仿宋" w:eastAsia="仿宋" w:cs="黑体"/>
                <w:color w:val="auto"/>
                <w:kern w:val="2"/>
                <w:sz w:val="28"/>
                <w:szCs w:val="28"/>
                <w:lang w:val="zh-TW"/>
              </w:rPr>
              <w:t>成员</w:t>
            </w:r>
          </w:p>
        </w:tc>
        <w:tc>
          <w:tcPr>
            <w:tcW w:w="1667"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Arial Narrow" w:hAnsi="Arial Narrow" w:eastAsia="仿宋_GB2312" w:cs="黑体"/>
                <w:color w:val="auto"/>
                <w:kern w:val="2"/>
                <w:sz w:val="28"/>
                <w:szCs w:val="28"/>
              </w:rPr>
              <w:t>丁  可</w:t>
            </w:r>
          </w:p>
        </w:tc>
        <w:tc>
          <w:tcPr>
            <w:tcW w:w="3153" w:type="dxa"/>
            <w:noWrap w:val="0"/>
            <w:vAlign w:val="center"/>
          </w:tcPr>
          <w:p>
            <w:pPr>
              <w:pStyle w:val="9"/>
              <w:widowControl w:val="0"/>
              <w:spacing w:after="0" w:line="360" w:lineRule="auto"/>
              <w:jc w:val="center"/>
              <w:rPr>
                <w:rFonts w:hint="eastAsia" w:ascii="仿宋" w:hAnsi="仿宋" w:eastAsia="仿宋" w:cs="黑体"/>
                <w:color w:val="auto"/>
                <w:kern w:val="2"/>
                <w:sz w:val="28"/>
                <w:szCs w:val="28"/>
                <w:lang w:val="zh-TW"/>
              </w:rPr>
            </w:pPr>
            <w:r>
              <w:rPr>
                <w:rFonts w:hint="eastAsia" w:ascii="仿宋" w:hAnsi="仿宋" w:eastAsia="仿宋" w:cs="黑体"/>
                <w:color w:val="auto"/>
                <w:spacing w:val="-30"/>
                <w:kern w:val="2"/>
                <w:sz w:val="28"/>
                <w:szCs w:val="28"/>
                <w:lang w:val="zh-TW"/>
              </w:rPr>
              <w:t>处长</w:t>
            </w:r>
          </w:p>
        </w:tc>
        <w:tc>
          <w:tcPr>
            <w:tcW w:w="1801" w:type="dxa"/>
            <w:noWrap w:val="0"/>
            <w:vAlign w:val="center"/>
          </w:tcPr>
          <w:p>
            <w:pPr>
              <w:pStyle w:val="9"/>
              <w:widowControl w:val="0"/>
              <w:spacing w:after="0" w:line="360" w:lineRule="auto"/>
              <w:jc w:val="center"/>
              <w:rPr>
                <w:rFonts w:hint="eastAsia" w:ascii="仿宋" w:hAnsi="仿宋" w:eastAsia="仿宋" w:cs="黑体"/>
                <w:color w:val="auto"/>
                <w:kern w:val="2"/>
                <w:sz w:val="28"/>
                <w:szCs w:val="28"/>
                <w:lang w:val="zh-TW"/>
              </w:rPr>
            </w:pPr>
            <w:r>
              <w:rPr>
                <w:rFonts w:hint="eastAsia" w:ascii="仿宋" w:hAnsi="仿宋" w:eastAsia="仿宋" w:cs="黑体"/>
                <w:color w:val="auto"/>
                <w:kern w:val="2"/>
                <w:sz w:val="28"/>
                <w:szCs w:val="28"/>
                <w:lang w:val="zh-TW"/>
              </w:rPr>
              <w:t>宣文处</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hint="eastAsia" w:ascii="仿宋" w:hAnsi="仿宋" w:eastAsia="仿宋" w:cs="黑体"/>
                <w:color w:val="auto"/>
                <w:kern w:val="2"/>
                <w:sz w:val="28"/>
                <w:szCs w:val="28"/>
              </w:rPr>
            </w:pPr>
            <w:r>
              <w:rPr>
                <w:rFonts w:hint="eastAsia" w:ascii="仿宋" w:hAnsi="仿宋" w:eastAsia="仿宋" w:cs="黑体"/>
                <w:color w:val="auto"/>
                <w:kern w:val="2"/>
                <w:sz w:val="28"/>
                <w:szCs w:val="28"/>
              </w:rPr>
              <w:t>成员</w:t>
            </w:r>
          </w:p>
        </w:tc>
        <w:tc>
          <w:tcPr>
            <w:tcW w:w="1667" w:type="dxa"/>
            <w:noWrap w:val="0"/>
            <w:vAlign w:val="center"/>
          </w:tcPr>
          <w:p>
            <w:pPr>
              <w:pStyle w:val="9"/>
              <w:widowControl w:val="0"/>
              <w:spacing w:after="0" w:line="360" w:lineRule="auto"/>
              <w:jc w:val="center"/>
              <w:rPr>
                <w:rFonts w:hint="eastAsia" w:ascii="仿宋" w:hAnsi="仿宋" w:eastAsia="仿宋"/>
                <w:sz w:val="28"/>
                <w:szCs w:val="28"/>
              </w:rPr>
            </w:pPr>
            <w:r>
              <w:rPr>
                <w:rFonts w:hint="eastAsia" w:ascii="仿宋" w:hAnsi="仿宋" w:eastAsia="仿宋"/>
                <w:sz w:val="28"/>
                <w:szCs w:val="28"/>
              </w:rPr>
              <w:t>李静霞</w:t>
            </w:r>
          </w:p>
        </w:tc>
        <w:tc>
          <w:tcPr>
            <w:tcW w:w="3153" w:type="dxa"/>
            <w:noWrap w:val="0"/>
            <w:vAlign w:val="center"/>
          </w:tcPr>
          <w:p>
            <w:pPr>
              <w:pStyle w:val="9"/>
              <w:widowControl w:val="0"/>
              <w:spacing w:after="0" w:line="360" w:lineRule="auto"/>
              <w:jc w:val="center"/>
              <w:rPr>
                <w:rFonts w:hint="eastAsia" w:ascii="仿宋" w:hAnsi="仿宋" w:eastAsia="仿宋" w:cs="黑体"/>
                <w:color w:val="auto"/>
                <w:spacing w:val="-30"/>
                <w:kern w:val="2"/>
                <w:sz w:val="28"/>
                <w:szCs w:val="28"/>
              </w:rPr>
            </w:pPr>
            <w:r>
              <w:rPr>
                <w:rFonts w:hint="eastAsia" w:ascii="仿宋" w:hAnsi="仿宋" w:eastAsia="仿宋" w:cs="黑体"/>
                <w:color w:val="auto"/>
                <w:spacing w:val="-30"/>
                <w:kern w:val="2"/>
                <w:sz w:val="28"/>
                <w:szCs w:val="28"/>
              </w:rPr>
              <w:t>康复处负责人</w:t>
            </w:r>
          </w:p>
        </w:tc>
        <w:tc>
          <w:tcPr>
            <w:tcW w:w="1801" w:type="dxa"/>
            <w:noWrap w:val="0"/>
            <w:vAlign w:val="center"/>
          </w:tcPr>
          <w:p>
            <w:pPr>
              <w:pStyle w:val="9"/>
              <w:widowControl w:val="0"/>
              <w:spacing w:after="0" w:line="360" w:lineRule="auto"/>
              <w:jc w:val="center"/>
              <w:rPr>
                <w:rFonts w:hint="eastAsia" w:ascii="仿宋" w:hAnsi="仿宋" w:eastAsia="仿宋" w:cs="黑体"/>
                <w:color w:val="auto"/>
                <w:kern w:val="2"/>
                <w:sz w:val="28"/>
                <w:szCs w:val="28"/>
              </w:rPr>
            </w:pPr>
            <w:r>
              <w:rPr>
                <w:rFonts w:hint="eastAsia" w:ascii="仿宋" w:hAnsi="仿宋" w:eastAsia="仿宋" w:cs="黑体"/>
                <w:color w:val="auto"/>
                <w:kern w:val="2"/>
                <w:sz w:val="28"/>
                <w:szCs w:val="28"/>
              </w:rPr>
              <w:t>康复处</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hint="eastAsia" w:ascii="仿宋" w:hAnsi="仿宋" w:eastAsia="仿宋" w:cs="黑体"/>
                <w:color w:val="auto"/>
                <w:kern w:val="2"/>
                <w:sz w:val="28"/>
                <w:szCs w:val="28"/>
              </w:rPr>
            </w:pPr>
            <w:r>
              <w:rPr>
                <w:rFonts w:hint="eastAsia" w:ascii="仿宋" w:hAnsi="仿宋" w:eastAsia="仿宋" w:cs="黑体"/>
                <w:color w:val="auto"/>
                <w:kern w:val="2"/>
                <w:sz w:val="28"/>
                <w:szCs w:val="28"/>
              </w:rPr>
              <w:t>成员</w:t>
            </w:r>
          </w:p>
        </w:tc>
        <w:tc>
          <w:tcPr>
            <w:tcW w:w="1667" w:type="dxa"/>
            <w:noWrap w:val="0"/>
            <w:vAlign w:val="center"/>
          </w:tcPr>
          <w:p>
            <w:pPr>
              <w:pStyle w:val="9"/>
              <w:widowControl w:val="0"/>
              <w:spacing w:after="0" w:line="360" w:lineRule="auto"/>
              <w:jc w:val="center"/>
              <w:rPr>
                <w:rFonts w:hint="eastAsia" w:ascii="仿宋" w:hAnsi="仿宋" w:eastAsia="仿宋"/>
                <w:sz w:val="28"/>
                <w:szCs w:val="28"/>
              </w:rPr>
            </w:pPr>
            <w:r>
              <w:rPr>
                <w:rFonts w:hint="eastAsia" w:ascii="仿宋" w:hAnsi="仿宋" w:eastAsia="仿宋"/>
                <w:sz w:val="28"/>
                <w:szCs w:val="28"/>
              </w:rPr>
              <w:t>缪子青</w:t>
            </w:r>
          </w:p>
        </w:tc>
        <w:tc>
          <w:tcPr>
            <w:tcW w:w="3153" w:type="dxa"/>
            <w:noWrap w:val="0"/>
            <w:vAlign w:val="center"/>
          </w:tcPr>
          <w:p>
            <w:pPr>
              <w:pStyle w:val="9"/>
              <w:widowControl w:val="0"/>
              <w:spacing w:after="0" w:line="360" w:lineRule="auto"/>
              <w:jc w:val="center"/>
              <w:rPr>
                <w:rFonts w:hint="eastAsia" w:ascii="仿宋" w:hAnsi="仿宋" w:eastAsia="仿宋" w:cs="黑体"/>
                <w:color w:val="auto"/>
                <w:spacing w:val="-30"/>
                <w:kern w:val="2"/>
                <w:sz w:val="28"/>
                <w:szCs w:val="28"/>
              </w:rPr>
            </w:pPr>
            <w:r>
              <w:rPr>
                <w:rFonts w:hint="eastAsia" w:ascii="仿宋" w:hAnsi="仿宋" w:eastAsia="仿宋" w:cs="黑体"/>
                <w:color w:val="auto"/>
                <w:spacing w:val="-30"/>
                <w:kern w:val="2"/>
                <w:sz w:val="28"/>
                <w:szCs w:val="28"/>
              </w:rPr>
              <w:t>教就处负责人</w:t>
            </w:r>
          </w:p>
        </w:tc>
        <w:tc>
          <w:tcPr>
            <w:tcW w:w="1801" w:type="dxa"/>
            <w:noWrap w:val="0"/>
            <w:vAlign w:val="center"/>
          </w:tcPr>
          <w:p>
            <w:pPr>
              <w:pStyle w:val="9"/>
              <w:widowControl w:val="0"/>
              <w:spacing w:after="0" w:line="360" w:lineRule="auto"/>
              <w:jc w:val="center"/>
              <w:rPr>
                <w:rFonts w:hint="eastAsia" w:ascii="仿宋" w:hAnsi="仿宋" w:eastAsia="仿宋" w:cs="黑体"/>
                <w:color w:val="auto"/>
                <w:kern w:val="2"/>
                <w:sz w:val="28"/>
                <w:szCs w:val="28"/>
              </w:rPr>
            </w:pPr>
            <w:r>
              <w:rPr>
                <w:rFonts w:hint="eastAsia" w:ascii="仿宋" w:hAnsi="仿宋" w:eastAsia="仿宋" w:cs="黑体"/>
                <w:color w:val="auto"/>
                <w:kern w:val="2"/>
                <w:sz w:val="28"/>
                <w:szCs w:val="28"/>
              </w:rPr>
              <w:t>教就处</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67" w:type="dxa"/>
            <w:noWrap w:val="0"/>
            <w:vAlign w:val="center"/>
          </w:tcPr>
          <w:p>
            <w:pPr>
              <w:pStyle w:val="9"/>
              <w:widowControl w:val="0"/>
              <w:spacing w:after="0" w:line="360" w:lineRule="auto"/>
              <w:jc w:val="center"/>
              <w:rPr>
                <w:rFonts w:ascii="仿宋" w:hAnsi="仿宋" w:eastAsia="仿宋" w:cs="黑体"/>
                <w:color w:val="auto"/>
                <w:kern w:val="2"/>
                <w:sz w:val="28"/>
                <w:szCs w:val="28"/>
                <w:lang w:val="zh-TW"/>
              </w:rPr>
            </w:pPr>
            <w:r>
              <w:rPr>
                <w:rFonts w:hint="eastAsia" w:ascii="仿宋" w:hAnsi="仿宋" w:eastAsia="仿宋" w:cs="黑体"/>
                <w:color w:val="auto"/>
                <w:kern w:val="2"/>
                <w:sz w:val="28"/>
                <w:szCs w:val="28"/>
              </w:rPr>
              <w:t>成员</w:t>
            </w:r>
          </w:p>
        </w:tc>
        <w:tc>
          <w:tcPr>
            <w:tcW w:w="1667" w:type="dxa"/>
            <w:noWrap w:val="0"/>
            <w:vAlign w:val="center"/>
          </w:tcPr>
          <w:p>
            <w:pPr>
              <w:pStyle w:val="9"/>
              <w:widowControl w:val="0"/>
              <w:spacing w:after="0" w:line="360" w:lineRule="auto"/>
              <w:jc w:val="center"/>
              <w:rPr>
                <w:rFonts w:ascii="Arial Narrow" w:hAnsi="Arial Narrow" w:eastAsia="仿宋_GB2312" w:cs="黑体"/>
                <w:color w:val="auto"/>
                <w:kern w:val="2"/>
                <w:sz w:val="28"/>
                <w:szCs w:val="28"/>
                <w:lang w:val="zh-TW" w:eastAsia="zh-TW"/>
              </w:rPr>
            </w:pPr>
            <w:r>
              <w:rPr>
                <w:rFonts w:hint="eastAsia" w:ascii="仿宋" w:hAnsi="仿宋" w:eastAsia="仿宋"/>
                <w:sz w:val="28"/>
                <w:szCs w:val="28"/>
              </w:rPr>
              <w:t>邱  峰</w:t>
            </w:r>
          </w:p>
        </w:tc>
        <w:tc>
          <w:tcPr>
            <w:tcW w:w="3153" w:type="dxa"/>
            <w:noWrap w:val="0"/>
            <w:vAlign w:val="center"/>
          </w:tcPr>
          <w:p>
            <w:pPr>
              <w:pStyle w:val="9"/>
              <w:widowControl w:val="0"/>
              <w:spacing w:after="0" w:line="360" w:lineRule="auto"/>
              <w:jc w:val="center"/>
              <w:rPr>
                <w:rFonts w:hint="eastAsia" w:ascii="仿宋" w:hAnsi="仿宋" w:eastAsia="仿宋" w:cs="黑体"/>
                <w:color w:val="auto"/>
                <w:spacing w:val="-30"/>
                <w:kern w:val="2"/>
                <w:sz w:val="28"/>
                <w:szCs w:val="28"/>
                <w:lang w:val="zh-TW"/>
              </w:rPr>
            </w:pPr>
            <w:r>
              <w:rPr>
                <w:rFonts w:hint="eastAsia" w:ascii="仿宋" w:hAnsi="仿宋" w:eastAsia="仿宋" w:cs="黑体"/>
                <w:color w:val="auto"/>
                <w:spacing w:val="-30"/>
                <w:kern w:val="2"/>
                <w:sz w:val="28"/>
                <w:szCs w:val="28"/>
                <w:lang w:val="zh-TW"/>
              </w:rPr>
              <w:t>中心负责人</w:t>
            </w:r>
          </w:p>
        </w:tc>
        <w:tc>
          <w:tcPr>
            <w:tcW w:w="1801" w:type="dxa"/>
            <w:noWrap w:val="0"/>
            <w:vAlign w:val="center"/>
          </w:tcPr>
          <w:p>
            <w:pPr>
              <w:pStyle w:val="9"/>
              <w:widowControl w:val="0"/>
              <w:spacing w:after="0" w:line="360" w:lineRule="auto"/>
              <w:jc w:val="center"/>
              <w:rPr>
                <w:rFonts w:hint="eastAsia" w:ascii="仿宋" w:hAnsi="仿宋" w:eastAsia="仿宋" w:cs="黑体"/>
                <w:color w:val="auto"/>
                <w:kern w:val="2"/>
                <w:sz w:val="28"/>
                <w:szCs w:val="28"/>
                <w:lang w:val="zh-TW"/>
              </w:rPr>
            </w:pPr>
            <w:r>
              <w:rPr>
                <w:rFonts w:hint="eastAsia" w:ascii="仿宋" w:hAnsi="仿宋" w:eastAsia="仿宋" w:cs="黑体"/>
                <w:color w:val="auto"/>
                <w:kern w:val="2"/>
                <w:sz w:val="28"/>
                <w:szCs w:val="28"/>
              </w:rPr>
              <w:t>中心</w:t>
            </w:r>
          </w:p>
        </w:tc>
        <w:tc>
          <w:tcPr>
            <w:tcW w:w="1080" w:type="dxa"/>
            <w:noWrap w:val="0"/>
            <w:vAlign w:val="center"/>
          </w:tcPr>
          <w:p>
            <w:pPr>
              <w:pStyle w:val="9"/>
              <w:widowControl w:val="0"/>
              <w:spacing w:after="0" w:line="360" w:lineRule="auto"/>
              <w:jc w:val="both"/>
              <w:rPr>
                <w:rFonts w:ascii="Arial Narrow" w:hAnsi="Arial Narrow" w:eastAsia="仿宋_GB2312" w:cs="黑体"/>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368" w:type="dxa"/>
            <w:gridSpan w:val="5"/>
            <w:noWrap w:val="0"/>
            <w:vAlign w:val="top"/>
          </w:tcPr>
          <w:p>
            <w:pPr>
              <w:pStyle w:val="9"/>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报告撰写人（签字）：</w:t>
            </w:r>
          </w:p>
          <w:p>
            <w:pPr>
              <w:pStyle w:val="9"/>
              <w:widowControl w:val="0"/>
              <w:spacing w:after="0" w:line="360" w:lineRule="auto"/>
              <w:jc w:val="both"/>
              <w:rPr>
                <w:rFonts w:ascii="Arial Narrow" w:hAnsi="Arial Narrow" w:eastAsia="仿宋_GB2312" w:cs="黑体"/>
                <w:color w:val="auto"/>
                <w:kern w:val="2"/>
                <w:sz w:val="24"/>
                <w:szCs w:val="24"/>
                <w:lang w:val="zh-TW"/>
              </w:rPr>
            </w:pPr>
          </w:p>
          <w:p>
            <w:pPr>
              <w:pStyle w:val="9"/>
              <w:widowControl w:val="0"/>
              <w:spacing w:after="0" w:line="360" w:lineRule="auto"/>
              <w:jc w:val="both"/>
              <w:rPr>
                <w:rFonts w:ascii="Arial Narrow" w:hAnsi="Arial Narrow" w:eastAsia="仿宋_GB2312" w:cs="黑体"/>
                <w:color w:val="auto"/>
                <w:kern w:val="2"/>
                <w:sz w:val="24"/>
                <w:szCs w:val="24"/>
                <w:lang w:val="zh-TW"/>
              </w:rPr>
            </w:pPr>
          </w:p>
          <w:p>
            <w:pPr>
              <w:pStyle w:val="9"/>
              <w:widowControl w:val="0"/>
              <w:wordWrap w:val="0"/>
              <w:spacing w:after="0" w:line="360" w:lineRule="auto"/>
              <w:jc w:val="right"/>
              <w:rPr>
                <w:rFonts w:ascii="Arial Narrow" w:hAnsi="Arial Narrow" w:eastAsia="仿宋_GB2312" w:cs="黑体"/>
                <w:color w:val="auto"/>
                <w:kern w:val="2"/>
                <w:sz w:val="24"/>
                <w:szCs w:val="24"/>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rPr>
              <w:t xml:space="preserve">   </w:t>
            </w:r>
            <w:r>
              <w:rPr>
                <w:rFonts w:ascii="Arial Narrow" w:hAnsi="Arial Narrow" w:eastAsia="仿宋_GB2312" w:cs="黑体"/>
                <w:color w:val="auto"/>
                <w:kern w:val="2"/>
                <w:sz w:val="24"/>
                <w:szCs w:val="24"/>
                <w:lang w:val="zh-TW"/>
              </w:rPr>
              <w:t>日</w:t>
            </w:r>
            <w:r>
              <w:rPr>
                <w:rFonts w:hint="eastAsia" w:ascii="Arial Narrow" w:hAnsi="Arial Narrow" w:eastAsia="仿宋_GB2312" w:cs="黑体"/>
                <w:color w:val="auto"/>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9368" w:type="dxa"/>
            <w:gridSpan w:val="5"/>
            <w:noWrap w:val="0"/>
            <w:vAlign w:val="top"/>
          </w:tcPr>
          <w:p>
            <w:pPr>
              <w:pStyle w:val="9"/>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评价工作负责人（签字）：</w:t>
            </w:r>
          </w:p>
          <w:p>
            <w:pPr>
              <w:pStyle w:val="9"/>
              <w:widowControl w:val="0"/>
              <w:spacing w:after="0" w:line="360" w:lineRule="auto"/>
              <w:jc w:val="both"/>
              <w:rPr>
                <w:rFonts w:ascii="Arial Narrow" w:hAnsi="Arial Narrow" w:eastAsia="仿宋_GB2312" w:cs="黑体"/>
                <w:color w:val="auto"/>
                <w:kern w:val="2"/>
                <w:sz w:val="24"/>
                <w:szCs w:val="24"/>
                <w:lang w:val="zh-TW"/>
              </w:rPr>
            </w:pPr>
          </w:p>
          <w:p>
            <w:pPr>
              <w:pStyle w:val="9"/>
              <w:widowControl w:val="0"/>
              <w:spacing w:after="0" w:line="360" w:lineRule="auto"/>
              <w:jc w:val="both"/>
              <w:rPr>
                <w:rFonts w:ascii="Arial Narrow" w:hAnsi="Arial Narrow" w:eastAsia="仿宋_GB2312" w:cs="黑体"/>
                <w:color w:val="auto"/>
                <w:kern w:val="2"/>
                <w:sz w:val="24"/>
                <w:szCs w:val="24"/>
                <w:lang w:val="zh-TW"/>
              </w:rPr>
            </w:pPr>
          </w:p>
          <w:p>
            <w:pPr>
              <w:pStyle w:val="9"/>
              <w:widowControl w:val="0"/>
              <w:wordWrap w:val="0"/>
              <w:spacing w:after="0" w:line="360" w:lineRule="auto"/>
              <w:jc w:val="right"/>
              <w:rPr>
                <w:rFonts w:ascii="Arial Narrow" w:hAnsi="Arial Narrow" w:eastAsia="仿宋_GB2312" w:cs="黑体"/>
                <w:color w:val="auto"/>
                <w:kern w:val="2"/>
                <w:sz w:val="24"/>
                <w:szCs w:val="24"/>
              </w:rPr>
            </w:pPr>
            <w:r>
              <w:rPr>
                <w:rFonts w:ascii="Arial Narrow" w:hAnsi="Arial Narrow" w:eastAsia="仿宋_GB2312" w:cs="黑体"/>
                <w:color w:val="auto"/>
                <w:kern w:val="2"/>
                <w:sz w:val="24"/>
                <w:szCs w:val="24"/>
                <w:lang w:val="zh-TW"/>
              </w:rPr>
              <w:t>年</w:t>
            </w:r>
            <w:r>
              <w:rPr>
                <w:rFonts w:hint="eastAsia" w:ascii="Arial Narrow" w:hAnsi="Arial Narrow" w:eastAsia="仿宋_GB2312" w:cs="黑体"/>
                <w:color w:val="auto"/>
                <w:kern w:val="2"/>
                <w:sz w:val="24"/>
                <w:szCs w:val="24"/>
              </w:rPr>
              <w:t xml:space="preserve">   </w:t>
            </w:r>
            <w:r>
              <w:rPr>
                <w:rFonts w:ascii="Arial Narrow" w:hAnsi="Arial Narrow" w:eastAsia="仿宋_GB2312" w:cs="黑体"/>
                <w:color w:val="auto"/>
                <w:kern w:val="2"/>
                <w:sz w:val="24"/>
                <w:szCs w:val="24"/>
                <w:lang w:val="zh-TW"/>
              </w:rPr>
              <w:t>月</w:t>
            </w:r>
            <w:r>
              <w:rPr>
                <w:rFonts w:hint="eastAsia" w:ascii="Arial Narrow" w:hAnsi="Arial Narrow" w:eastAsia="仿宋_GB2312" w:cs="黑体"/>
                <w:color w:val="auto"/>
                <w:kern w:val="2"/>
                <w:sz w:val="24"/>
                <w:szCs w:val="24"/>
              </w:rPr>
              <w:t xml:space="preserve">   </w:t>
            </w:r>
            <w:r>
              <w:rPr>
                <w:rFonts w:ascii="Arial Narrow" w:hAnsi="Arial Narrow" w:eastAsia="仿宋_GB2312" w:cs="黑体"/>
                <w:color w:val="auto"/>
                <w:kern w:val="2"/>
                <w:sz w:val="24"/>
                <w:szCs w:val="24"/>
                <w:lang w:val="zh-TW"/>
              </w:rPr>
              <w:t>日</w:t>
            </w:r>
            <w:r>
              <w:rPr>
                <w:rFonts w:hint="eastAsia" w:ascii="Arial Narrow" w:hAnsi="Arial Narrow" w:eastAsia="仿宋_GB2312" w:cs="黑体"/>
                <w:color w:val="auto"/>
                <w:kern w:val="2"/>
                <w:sz w:val="24"/>
                <w:szCs w:val="24"/>
              </w:rPr>
              <w:t xml:space="preserve">  </w:t>
            </w:r>
          </w:p>
        </w:tc>
      </w:tr>
    </w:tbl>
    <w:p>
      <w:pPr>
        <w:widowControl w:val="0"/>
        <w:overflowPunct/>
        <w:jc w:val="center"/>
        <w:outlineLvl w:val="0"/>
        <w:rPr>
          <w:rFonts w:ascii="Arial Narrow" w:hAnsi="Arial Narrow" w:eastAsia="黑体"/>
          <w:bCs/>
          <w:kern w:val="44"/>
          <w:sz w:val="36"/>
          <w:szCs w:val="36"/>
          <w:lang w:val="zh-CN"/>
        </w:rPr>
      </w:pPr>
      <w:bookmarkStart w:id="0" w:name="_Toc10049"/>
      <w:r>
        <w:rPr>
          <w:rFonts w:ascii="Arial Narrow" w:hAnsi="Arial Narrow" w:eastAsia="黑体"/>
          <w:bCs/>
          <w:kern w:val="44"/>
          <w:sz w:val="36"/>
          <w:szCs w:val="36"/>
          <w:lang w:val="zh-CN"/>
        </w:rPr>
        <w:t>目录</w:t>
      </w:r>
      <w:bookmarkEnd w:id="0"/>
    </w:p>
    <w:p>
      <w:pPr>
        <w:pStyle w:val="5"/>
        <w:tabs>
          <w:tab w:val="right" w:leader="dot" w:pos="8844"/>
        </w:tabs>
        <w:spacing w:line="360" w:lineRule="exact"/>
        <w:rPr>
          <w:rFonts w:hint="eastAsia" w:ascii="仿宋_GB2312" w:hAnsi="仿宋_GB2312" w:eastAsia="仿宋_GB2312" w:cs="仿宋_GB2312"/>
        </w:rPr>
      </w:pPr>
      <w:r>
        <w:rPr>
          <w:rFonts w:ascii="Arial Narrow" w:hAnsi="Arial Narrow" w:eastAsia="方正小标宋_GBK"/>
          <w:sz w:val="30"/>
          <w:szCs w:val="30"/>
        </w:rPr>
        <w:fldChar w:fldCharType="begin"/>
      </w:r>
      <w:r>
        <w:rPr>
          <w:rFonts w:ascii="Arial Narrow" w:hAnsi="Arial Narrow" w:eastAsia="方正小标宋_GBK"/>
          <w:sz w:val="30"/>
          <w:szCs w:val="30"/>
        </w:rPr>
        <w:instrText xml:space="preserve"> TOC \o "1-3" \h \z \u </w:instrText>
      </w:r>
      <w:r>
        <w:rPr>
          <w:rFonts w:ascii="Arial Narrow" w:hAnsi="Arial Narrow" w:eastAsia="方正小标宋_GBK"/>
          <w:sz w:val="30"/>
          <w:szCs w:val="30"/>
        </w:rPr>
        <w:fldChar w:fldCharType="separate"/>
      </w: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_Toc10049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36"/>
          <w:lang w:val="zh-CN"/>
        </w:rPr>
        <w:t>目录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_Toc10049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_Toc25172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摘要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_Toc25172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_Toc14279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一、项目基本情况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_Toc14279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_Toc28056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_Toc28056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_Toc2840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（二）绩效目标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_Toc2840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_Toc4462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二、绩效评价工作情况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_Toc4462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_Toc20186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（一）绩效评价的目的</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_Toc20186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_Toc7806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（二）绩效评价工作方案制定过程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_Toc27716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（三）绩效评价原则、评价方法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_Toc27716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_Toc3984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（四）绩效评价实施过程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_Toc3984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_Toc30660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（五）本次绩效评价的局限性</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_Toc30660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_Toc8464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三、评价结论和绩效分析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_Toc8464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_Toc14055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（一）评价结论</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_Toc14055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_Toc23010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（二）具体绩效分析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_Toc13919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四、成本效益分析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_Toc13919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_Toc14280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kern w:val="44"/>
          <w:szCs w:val="28"/>
          <w:lang w:val="zh-CN"/>
        </w:rPr>
        <w:t>五、主要经验及做法、存在的问题和建议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_Toc14280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_Toc31071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（一）主要经验及做法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_Toc31071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_Toc985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（二）存在的问题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_Toc21662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rPr>
        <w:t>（三）建议和改进措施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_Toc21662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5"/>
        <w:tabs>
          <w:tab w:val="right" w:leader="dot" w:pos="8844"/>
        </w:tabs>
        <w:spacing w:line="360" w:lineRule="exact"/>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_Toc14306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szCs w:val="28"/>
          <w:lang w:val="zh-CN"/>
        </w:rPr>
        <w:t>相关附件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adjustRightInd/>
        <w:spacing w:line="360" w:lineRule="exact"/>
        <w:rPr>
          <w:rFonts w:ascii="Arial Narrow" w:hAnsi="Arial Narrow" w:eastAsia="方正小标宋_GBK"/>
          <w:sz w:val="30"/>
          <w:szCs w:val="30"/>
        </w:rPr>
      </w:pPr>
      <w:r>
        <w:rPr>
          <w:rFonts w:ascii="Arial Narrow" w:hAnsi="Arial Narrow" w:eastAsia="方正小标宋_GBK"/>
          <w:szCs w:val="30"/>
        </w:rPr>
        <w:fldChar w:fldCharType="end"/>
      </w:r>
    </w:p>
    <w:p>
      <w:pPr>
        <w:adjustRightInd/>
        <w:rPr>
          <w:rFonts w:ascii="Arial Narrow" w:hAnsi="Arial Narrow" w:eastAsia="方正小标宋_GBK"/>
          <w:sz w:val="30"/>
          <w:szCs w:val="30"/>
        </w:rPr>
      </w:pPr>
    </w:p>
    <w:p>
      <w:pPr>
        <w:keepNext w:val="0"/>
        <w:keepLines w:val="0"/>
        <w:pageBreakBefore w:val="0"/>
        <w:widowControl w:val="0"/>
        <w:kinsoku/>
        <w:wordWrap/>
        <w:overflowPunct/>
        <w:autoSpaceDE w:val="0"/>
        <w:autoSpaceDN w:val="0"/>
        <w:bidi w:val="0"/>
        <w:snapToGrid/>
        <w:spacing w:line="560" w:lineRule="exact"/>
        <w:jc w:val="center"/>
        <w:textAlignment w:val="auto"/>
        <w:outlineLvl w:val="0"/>
        <w:rPr>
          <w:rFonts w:ascii="Arial Narrow" w:hAnsi="Arial Narrow" w:eastAsia="黑体"/>
          <w:bCs/>
          <w:kern w:val="44"/>
          <w:sz w:val="32"/>
          <w:szCs w:val="32"/>
          <w:lang w:val="zh-CN"/>
        </w:rPr>
      </w:pPr>
      <w:bookmarkStart w:id="1" w:name="_Toc25172"/>
      <w:r>
        <w:rPr>
          <w:rFonts w:ascii="Arial Narrow" w:hAnsi="Arial Narrow" w:eastAsia="黑体"/>
          <w:bCs/>
          <w:kern w:val="44"/>
          <w:sz w:val="28"/>
          <w:szCs w:val="28"/>
          <w:lang w:val="zh-CN"/>
        </w:rPr>
        <w:br w:type="page"/>
      </w:r>
      <w:r>
        <w:rPr>
          <w:rFonts w:ascii="Arial Narrow" w:hAnsi="Arial Narrow" w:eastAsia="黑体"/>
          <w:bCs/>
          <w:kern w:val="44"/>
          <w:sz w:val="32"/>
          <w:szCs w:val="32"/>
          <w:lang w:val="zh-CN"/>
        </w:rPr>
        <w:t>摘要</w:t>
      </w:r>
      <w:bookmarkEnd w:id="1"/>
    </w:p>
    <w:p>
      <w:pPr>
        <w:keepNext w:val="0"/>
        <w:keepLines w:val="0"/>
        <w:pageBreakBefore w:val="0"/>
        <w:widowControl w:val="0"/>
        <w:numPr>
          <w:ilvl w:val="0"/>
          <w:numId w:val="1"/>
        </w:numPr>
        <w:kinsoku/>
        <w:wordWrap/>
        <w:overflowPunct/>
        <w:autoSpaceDE w:val="0"/>
        <w:autoSpaceDN w:val="0"/>
        <w:bidi w:val="0"/>
        <w:snapToGrid/>
        <w:spacing w:line="560" w:lineRule="exact"/>
        <w:ind w:firstLine="640" w:firstLineChars="200"/>
        <w:textAlignment w:val="auto"/>
        <w:rPr>
          <w:rFonts w:ascii="Arial Narrow" w:hAnsi="Arial Narrow" w:eastAsia="黑体"/>
          <w:bCs/>
          <w:kern w:val="44"/>
          <w:sz w:val="32"/>
          <w:szCs w:val="32"/>
          <w:lang w:val="zh-CN"/>
        </w:rPr>
      </w:pPr>
      <w:r>
        <w:rPr>
          <w:rFonts w:ascii="Arial Narrow" w:hAnsi="Arial Narrow" w:eastAsia="黑体"/>
          <w:bCs/>
          <w:kern w:val="44"/>
          <w:sz w:val="32"/>
          <w:szCs w:val="32"/>
          <w:lang w:val="zh-CN"/>
        </w:rPr>
        <w:t>部门概况：含项目立项背景及目的，预算收支情况。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仿宋_GB2312"/>
          <w:sz w:val="32"/>
          <w:szCs w:val="32"/>
        </w:rPr>
        <w:t>（一）</w:t>
      </w:r>
      <w:r>
        <w:rPr>
          <w:rFonts w:ascii="Arial Narrow" w:hAnsi="Arial Narrow" w:eastAsia="楷体_GB2312"/>
          <w:sz w:val="32"/>
          <w:szCs w:val="32"/>
        </w:rPr>
        <w:t>项目立项背景及目的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该项目符合党中央、国务院、省委、省政府和市委、市政府关于残疾人事业的重要部署，是确保“全面建成小康社会，残疾人一个也不能少”，实现精准帮扶的重要举措。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1.五个专门协会活动：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结合《中国残疾人联合会章程》第十七条：“专门协会的主要任务是：代表、联系、团结、服务本类别残疾人，反映特殊愿望及需求，维护合法权益，争取社会帮助，开展适宜活动，参与国际交往”开展该项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（2）按照《中国残联关于加强和改进专门协会工作的意见》“落实协会经费保障 加大对协会经费支持，确保省级、市级、县级残联每个协会年均经费原则上不低于20万元、10万元、3万元，并建立逐年增长机制；经济发达地区要适当提高标准。切实做好县级残联协会经费落实，满足协会在基层广泛联系和有效服务本类别残疾人的需要“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昆明市各专门协会也制定了对应的章程，包括：《昆明市盲人协会章程》、《昆明市聋人协会章程》、《昆明市肢体残疾人协会章程》、《昆明市智力残疾人及亲友协会章程》和《昆明市精神残疾人及亲友协会章程》；</w:t>
      </w:r>
    </w:p>
    <w:p>
      <w:pPr>
        <w:pStyle w:val="10"/>
        <w:spacing w:line="560" w:lineRule="exact"/>
        <w:ind w:firstLine="640"/>
        <w:rPr>
          <w:rFonts w:ascii="仿宋_GB2312" w:eastAsia="仿宋_GB2312"/>
          <w:sz w:val="32"/>
          <w:szCs w:val="32"/>
        </w:rPr>
      </w:pPr>
      <w:r>
        <w:rPr>
          <w:rFonts w:hint="eastAsia" w:ascii="仿宋_GB2312" w:eastAsia="仿宋_GB2312"/>
          <w:sz w:val="32"/>
          <w:szCs w:val="32"/>
        </w:rPr>
        <w:t>（4）为落实《残疾人保障法》《无障碍环境建设条例》中关于加强无障碍设施建设、维护残疾人保障权益等有关规定，进一步掌握我市公共场所无障碍设施建设和维护的实际情况，推动和改善我市无障碍设施建设工作，根据昆明创建全国文明城市重点创建工作任务进行立项分解督查要求，昆明市残疾人联合会和昆明市住房和城乡建设局、昆明市城管局联合开展推进无障碍环境建设，提升残疾人公共服务水平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2.残疾人基层事业工作者培训：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根据云南省残疾人联合会 云南省民政厅 云南省财政厅 云南省人力资源和社会保障厅《关于进一步加强和规范云南省基层残疾人组织建设的实施意见》（云残发〔2010〕94号）文件“加强各级残联的建设，健全基层残疾人组织，解决好人员待遇问题，为残疾人工作提供有力的组织保障”“培育基层残疾人工作者队伍，提高为残疾人服务的能力”要求，市残联制定了《昆明市基层残疾人组织规范化实施方案》，建立了残疾人专职委员教育培训制度。对残疾人专职委员进行上岗培训和年度业务培训。</w:t>
      </w:r>
    </w:p>
    <w:p>
      <w:pPr>
        <w:spacing w:line="360" w:lineRule="auto"/>
        <w:ind w:firstLine="640" w:firstLineChars="200"/>
      </w:pPr>
      <w:r>
        <w:rPr>
          <w:rFonts w:hint="eastAsia" w:ascii="仿宋_GB2312" w:eastAsia="仿宋_GB2312"/>
          <w:sz w:val="32"/>
          <w:szCs w:val="32"/>
        </w:rPr>
        <w:t>该项目的实施，全面加强协会建设，更好的履行“代表、服务、维权、监督”职能。进一步健全协会组织体系，夯实组织基础；明显改善协会工作条件，“经费、场地、人员”等落实到位；加强制度建设，打造诚信自律、充满活力的协会组织；发挥残联主体协会优势，活跃和规范协会工作，为各类别残疾人提供更贴心的服务；加强残疾人基层组织建设，提升整体工作水平和服务质量，发挥好残联组织在维护社会和谐稳定中的积极作用，进一步理顺关系、增强活力、更好地履行“代表、服务、管理”职能，解决服务残疾人最后一公里的问题。</w:t>
      </w:r>
    </w:p>
    <w:p>
      <w:pPr>
        <w:keepNext w:val="0"/>
        <w:keepLines w:val="0"/>
        <w:pageBreakBefore w:val="0"/>
        <w:numPr>
          <w:ilvl w:val="0"/>
          <w:numId w:val="0"/>
        </w:numPr>
        <w:kinsoku/>
        <w:wordWrap/>
        <w:autoSpaceDE w:val="0"/>
        <w:autoSpaceDN w:val="0"/>
        <w:bidi w:val="0"/>
        <w:adjustRightInd/>
        <w:snapToGrid/>
        <w:spacing w:line="560" w:lineRule="exact"/>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rPr>
        <w:t>（二）预算收支总额、预算执行情况</w:t>
      </w:r>
    </w:p>
    <w:p>
      <w:pPr>
        <w:ind w:firstLine="640" w:firstLineChars="200"/>
        <w:jc w:val="left"/>
        <w:rPr>
          <w:rFonts w:hint="eastAsia" w:ascii="Arial Narrow" w:hAnsi="Arial Narrow" w:eastAsia="仿宋_GB2312"/>
          <w:sz w:val="32"/>
          <w:szCs w:val="32"/>
          <w:lang w:eastAsia="zh-CN"/>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年昆明市残疾人联合会部门预算的通知》（昆财社〔20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〕2号）文件通知，市级财政拨付昆明市残疾人联合会残疾人基层组织建设及服务经费</w:t>
      </w:r>
      <w:r>
        <w:rPr>
          <w:rFonts w:hint="eastAsia" w:ascii="Arial Narrow" w:hAnsi="Arial Narrow" w:eastAsia="仿宋_GB2312"/>
          <w:sz w:val="32"/>
          <w:szCs w:val="32"/>
          <w:lang w:val="en-US" w:eastAsia="zh-CN"/>
        </w:rPr>
        <w:t>76.1万</w:t>
      </w:r>
      <w:r>
        <w:rPr>
          <w:rFonts w:hint="eastAsia" w:ascii="Arial Narrow" w:hAnsi="Arial Narrow" w:eastAsia="仿宋_GB2312"/>
          <w:sz w:val="32"/>
          <w:szCs w:val="32"/>
        </w:rPr>
        <w:t>元，用于残疾人基层组织建设及服务</w:t>
      </w:r>
      <w:r>
        <w:rPr>
          <w:rFonts w:hint="eastAsia" w:ascii="Arial Narrow" w:hAnsi="Arial Narrow" w:eastAsia="仿宋_GB2312"/>
          <w:sz w:val="32"/>
          <w:szCs w:val="32"/>
          <w:lang w:eastAsia="zh-CN"/>
        </w:rPr>
        <w:t>，</w:t>
      </w:r>
      <w:r>
        <w:rPr>
          <w:rFonts w:hint="eastAsia" w:ascii="Arial Narrow" w:hAnsi="Arial Narrow" w:eastAsia="仿宋_GB2312"/>
          <w:sz w:val="32"/>
          <w:szCs w:val="32"/>
        </w:rPr>
        <w:t>使各类别残疾人积极融入社会生活；有效解决各类别残疾人的实际困难和需求；营造关爱残疾人的良好氛围；提升基层残疾人工作者的服务水平与工作能力</w:t>
      </w:r>
      <w:r>
        <w:rPr>
          <w:rFonts w:hint="eastAsia" w:ascii="Arial Narrow" w:hAnsi="Arial Narrow" w:eastAsia="仿宋_GB2312"/>
          <w:sz w:val="32"/>
          <w:szCs w:val="32"/>
          <w:lang w:eastAsia="zh-CN"/>
        </w:rPr>
        <w:t>。</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76.1万</w:t>
      </w:r>
      <w:r>
        <w:rPr>
          <w:rFonts w:ascii="Arial Narrow" w:hAnsi="Arial Narrow" w:eastAsia="仿宋_GB2312"/>
          <w:sz w:val="32"/>
          <w:szCs w:val="32"/>
        </w:rPr>
        <w:t>元，于当年到位。</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44.39万</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58.33</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widowControl w:val="0"/>
        <w:numPr>
          <w:ilvl w:val="0"/>
          <w:numId w:val="1"/>
        </w:numPr>
        <w:kinsoku/>
        <w:wordWrap/>
        <w:overflowPunct/>
        <w:autoSpaceDE w:val="0"/>
        <w:autoSpaceDN w:val="0"/>
        <w:bidi w:val="0"/>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黑体"/>
          <w:bCs/>
          <w:kern w:val="44"/>
          <w:sz w:val="32"/>
          <w:szCs w:val="32"/>
          <w:lang w:val="zh-CN"/>
        </w:rPr>
        <w:t>评价结论</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通过对市</w:t>
      </w:r>
      <w:r>
        <w:rPr>
          <w:rFonts w:hint="eastAsia" w:ascii="Arial Narrow" w:hAnsi="Arial Narrow" w:eastAsia="仿宋_GB2312"/>
          <w:sz w:val="32"/>
          <w:szCs w:val="32"/>
        </w:rPr>
        <w:t>残联</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年残疾人事业职能补助经费项目</w:t>
      </w:r>
      <w:r>
        <w:rPr>
          <w:rFonts w:ascii="Arial Narrow" w:hAnsi="Arial Narrow" w:eastAsia="仿宋_GB2312"/>
          <w:sz w:val="32"/>
          <w:szCs w:val="32"/>
        </w:rPr>
        <w:t>支出决策、管理、绩效三个方面的</w:t>
      </w:r>
      <w:r>
        <w:rPr>
          <w:rFonts w:hint="eastAsia" w:ascii="Arial Narrow" w:hAnsi="Arial Narrow" w:eastAsia="仿宋_GB2312"/>
          <w:sz w:val="32"/>
          <w:szCs w:val="32"/>
          <w:lang w:val="en-US" w:eastAsia="zh-CN"/>
        </w:rPr>
        <w:t>33</w:t>
      </w:r>
      <w:r>
        <w:rPr>
          <w:rFonts w:ascii="Arial Narrow" w:hAnsi="Arial Narrow" w:eastAsia="仿宋_GB2312"/>
          <w:sz w:val="32"/>
          <w:szCs w:val="32"/>
        </w:rPr>
        <w:t>个四级指标进行评价、打分，最终自评得分</w:t>
      </w:r>
      <w:r>
        <w:rPr>
          <w:rFonts w:hint="eastAsia" w:ascii="Arial Narrow" w:hAnsi="Arial Narrow" w:eastAsia="仿宋_GB2312"/>
          <w:sz w:val="32"/>
          <w:szCs w:val="32"/>
          <w:lang w:val="en-US" w:eastAsia="zh-CN"/>
        </w:rPr>
        <w:t>95.8</w:t>
      </w:r>
      <w:r>
        <w:rPr>
          <w:rFonts w:ascii="Arial Narrow" w:hAnsi="Arial Narrow" w:eastAsia="仿宋_GB2312"/>
          <w:sz w:val="32"/>
          <w:szCs w:val="32"/>
        </w:rPr>
        <w:t>分，评定等级为</w:t>
      </w:r>
      <w:r>
        <w:rPr>
          <w:rFonts w:hint="eastAsia" w:ascii="Arial Narrow" w:hAnsi="Arial Narrow" w:eastAsia="仿宋_GB2312"/>
          <w:sz w:val="32"/>
          <w:szCs w:val="32"/>
          <w:lang w:eastAsia="zh-CN"/>
        </w:rPr>
        <w:t>优</w:t>
      </w:r>
      <w:r>
        <w:rPr>
          <w:rFonts w:ascii="Arial Narrow" w:hAnsi="Arial Narrow" w:eastAsia="仿宋_GB2312"/>
          <w:sz w:val="32"/>
          <w:szCs w:val="32"/>
        </w:rPr>
        <w:t>。</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rPr>
          <w:rFonts w:hint="eastAsia" w:ascii="Arial Narrow" w:hAnsi="Arial Narrow" w:eastAsia="黑体"/>
          <w:bCs/>
          <w:kern w:val="44"/>
          <w:sz w:val="32"/>
          <w:szCs w:val="32"/>
          <w:lang w:val="zh-CN"/>
        </w:rPr>
      </w:pPr>
      <w:r>
        <w:rPr>
          <w:rFonts w:hint="eastAsia" w:ascii="Arial Narrow" w:hAnsi="Arial Narrow" w:eastAsia="黑体"/>
          <w:bCs/>
          <w:kern w:val="44"/>
          <w:sz w:val="32"/>
          <w:szCs w:val="32"/>
          <w:lang w:val="zh-CN"/>
        </w:rPr>
        <w:t>三、经验、问题和建议</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（一）主要经验及做法</w:t>
      </w:r>
    </w:p>
    <w:p>
      <w:pPr>
        <w:keepNext w:val="0"/>
        <w:keepLines w:val="0"/>
        <w:pageBreakBefore w:val="0"/>
        <w:kinsoku/>
        <w:wordWrap/>
        <w:autoSpaceDE w:val="0"/>
        <w:autoSpaceDN w:val="0"/>
        <w:bidi w:val="0"/>
        <w:snapToGrid/>
        <w:spacing w:line="560" w:lineRule="exact"/>
        <w:ind w:firstLine="640" w:firstLineChars="200"/>
        <w:textAlignment w:val="auto"/>
        <w:rPr>
          <w:rFonts w:hint="default" w:eastAsia="仿宋_GB2312"/>
          <w:lang w:val="en-US" w:eastAsia="zh-CN"/>
        </w:rPr>
      </w:pPr>
      <w:r>
        <w:rPr>
          <w:rFonts w:hint="eastAsia" w:ascii="Arial Narrow" w:hAnsi="Arial Narrow" w:eastAsia="仿宋_GB2312"/>
          <w:sz w:val="32"/>
          <w:szCs w:val="32"/>
        </w:rPr>
        <w:t>昆明市残疾人联合会</w:t>
      </w:r>
      <w:r>
        <w:rPr>
          <w:rFonts w:ascii="Arial Narrow" w:hAnsi="Arial Narrow" w:eastAsia="仿宋_GB2312"/>
          <w:sz w:val="32"/>
          <w:szCs w:val="32"/>
        </w:rPr>
        <w:t>专门成立了绩效评价小组，对</w:t>
      </w:r>
      <w:r>
        <w:rPr>
          <w:rFonts w:hint="eastAsia" w:ascii="Arial Narrow" w:hAnsi="Arial Narrow" w:eastAsia="仿宋_GB2312"/>
          <w:sz w:val="32"/>
          <w:szCs w:val="32"/>
        </w:rPr>
        <w:t>昆明市残疾人联合会</w:t>
      </w:r>
      <w:r>
        <w:rPr>
          <w:rFonts w:ascii="Arial Narrow" w:hAnsi="Arial Narrow" w:eastAsia="仿宋_GB2312"/>
          <w:sz w:val="32"/>
          <w:szCs w:val="32"/>
        </w:rPr>
        <w:t>系统各单位、处室</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年各项目的预算投入、执行、产出、效果及满意度进行全方位的评价考核，考核后我</w:t>
      </w:r>
      <w:r>
        <w:rPr>
          <w:rFonts w:hint="eastAsia" w:ascii="Arial Narrow" w:hAnsi="Arial Narrow" w:eastAsia="仿宋_GB2312"/>
          <w:sz w:val="32"/>
          <w:szCs w:val="32"/>
          <w:lang w:eastAsia="zh-CN"/>
        </w:rPr>
        <w:t>单位</w:t>
      </w:r>
      <w:r>
        <w:rPr>
          <w:rFonts w:ascii="Arial Narrow" w:hAnsi="Arial Narrow" w:eastAsia="仿宋_GB2312"/>
          <w:sz w:val="32"/>
          <w:szCs w:val="32"/>
        </w:rPr>
        <w:t>还将做好评价发现的问题的整改、绩效评价结果公开等应用环节，进一步完善预算绩效管理体系，逐步形成上下联动，预算资金管理与业务管理相结合的管理体制，将预算绩效管理不断推向深入。</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（二）存在问题</w:t>
      </w:r>
    </w:p>
    <w:p>
      <w:pPr>
        <w:widowControl w:val="0"/>
        <w:overflowPunct/>
        <w:spacing w:line="560" w:lineRule="exact"/>
        <w:ind w:firstLine="640" w:firstLineChars="200"/>
        <w:outlineLvl w:val="1"/>
        <w:rPr>
          <w:rFonts w:hint="eastAsia" w:ascii="Arial Narrow" w:hAnsi="Arial Narrow" w:eastAsia="仿宋_GB2312" w:cs="Times New Roman"/>
          <w:sz w:val="32"/>
          <w:szCs w:val="32"/>
          <w:lang w:val="en-US" w:eastAsia="zh-CN" w:bidi="ar-SA"/>
        </w:rPr>
      </w:pPr>
      <w:bookmarkStart w:id="2" w:name="_Toc29662"/>
      <w:bookmarkStart w:id="3" w:name="_Toc3267"/>
      <w:r>
        <w:rPr>
          <w:rFonts w:hint="eastAsia" w:ascii="Arial Narrow" w:hAnsi="Arial Narrow" w:eastAsia="仿宋_GB2312" w:cs="Times New Roman"/>
          <w:color w:val="auto"/>
          <w:sz w:val="32"/>
          <w:szCs w:val="32"/>
          <w:lang w:val="en-US" w:eastAsia="zh-CN" w:bidi="ar-SA"/>
        </w:rPr>
        <w:t>根据疫情防控要求，</w:t>
      </w:r>
      <w:r>
        <w:rPr>
          <w:rFonts w:hint="eastAsia" w:ascii="Arial Narrow" w:hAnsi="Arial Narrow" w:eastAsia="仿宋_GB2312" w:cs="Times New Roman"/>
          <w:sz w:val="32"/>
          <w:szCs w:val="32"/>
          <w:lang w:val="en-US" w:eastAsia="zh-CN" w:bidi="ar-SA"/>
        </w:rPr>
        <w:t>五个专门协会活动和基层残疾人工作者培训开展较少，因此导致影响资金支出进度，未能充分发挥资金效能。</w:t>
      </w:r>
    </w:p>
    <w:p>
      <w:pPr>
        <w:widowControl w:val="0"/>
        <w:overflowPunct/>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（三）改进措施及建议</w:t>
      </w:r>
      <w:bookmarkEnd w:id="2"/>
      <w:bookmarkEnd w:id="3"/>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（1）增强绩效评价协调配合意识，提高项目绩效指标的科学性和可考核性；</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（2）提高项目绩效目标的申报水平，对项目绩效目标申报进一步细化、量化，形成契合项目实际、科学合理、可独立考核的项目绩效指标；</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（3）项目执行过程中，定期对项目的实施进度、目标实现情况、资金使用情况等进行监督管理，对于偏离目标较大的项目，分析原因，责成实施部门进行整改、纠偏；</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（4）项目实施完毕后，及时收集整理项目各类财务、业务相关资料，进行绩效评价，建立部门内部项目资料库，为决策提供依据；</w:t>
      </w:r>
    </w:p>
    <w:p>
      <w:pPr>
        <w:widowControl w:val="0"/>
        <w:overflowPunct/>
        <w:spacing w:line="560" w:lineRule="exact"/>
        <w:ind w:firstLine="660"/>
        <w:rPr>
          <w:rFonts w:hint="eastAsia" w:ascii="仿宋_GB2312" w:hAnsi="黑体" w:eastAsia="仿宋_GB2312" w:cs="黑体"/>
          <w:sz w:val="32"/>
          <w:szCs w:val="32"/>
          <w:lang w:eastAsia="zh-CN"/>
        </w:rPr>
      </w:pPr>
      <w:r>
        <w:rPr>
          <w:rFonts w:hint="eastAsia" w:ascii="仿宋_GB2312" w:hAnsi="黑体" w:eastAsia="仿宋_GB2312" w:cs="黑体"/>
          <w:sz w:val="32"/>
          <w:szCs w:val="32"/>
        </w:rPr>
        <w:t>（5）绩效评价后，积极推进绩效监督、绩效审计和绩效问责，逐步建立完善的绩效评价结果应用和整改落实体系</w:t>
      </w:r>
      <w:r>
        <w:rPr>
          <w:rFonts w:hint="eastAsia" w:ascii="仿宋_GB2312" w:hAnsi="黑体" w:eastAsia="仿宋_GB2312" w:cs="黑体"/>
          <w:sz w:val="32"/>
          <w:szCs w:val="32"/>
          <w:lang w:eastAsia="zh-CN"/>
        </w:rPr>
        <w:t>。</w:t>
      </w:r>
    </w:p>
    <w:p>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pacing w:val="40"/>
          <w:sz w:val="44"/>
          <w:szCs w:val="44"/>
          <w:lang w:val="en-US" w:eastAsia="zh-CN"/>
        </w:rPr>
      </w:pPr>
    </w:p>
    <w:p>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pacing w:val="40"/>
          <w:sz w:val="44"/>
          <w:szCs w:val="44"/>
          <w:lang w:val="en-US" w:eastAsia="zh-CN"/>
        </w:rPr>
      </w:pPr>
      <w:r>
        <w:rPr>
          <w:rFonts w:hint="eastAsia" w:ascii="方正小标宋_GBK" w:hAnsi="方正小标宋_GBK" w:eastAsia="方正小标宋_GBK" w:cs="方正小标宋_GBK"/>
          <w:spacing w:val="40"/>
          <w:sz w:val="44"/>
          <w:szCs w:val="44"/>
          <w:lang w:val="en-US" w:eastAsia="zh-CN"/>
        </w:rPr>
        <w:t>2022年残疾人基层组织建设及服务</w:t>
      </w:r>
    </w:p>
    <w:p>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pacing w:val="40"/>
          <w:sz w:val="44"/>
          <w:szCs w:val="44"/>
          <w:lang w:val="en-US" w:eastAsia="zh-CN"/>
        </w:rPr>
      </w:pPr>
      <w:r>
        <w:rPr>
          <w:rFonts w:hint="eastAsia" w:ascii="方正小标宋_GBK" w:hAnsi="方正小标宋_GBK" w:eastAsia="方正小标宋_GBK" w:cs="方正小标宋_GBK"/>
          <w:spacing w:val="40"/>
          <w:sz w:val="44"/>
          <w:szCs w:val="44"/>
          <w:lang w:val="en-US" w:eastAsia="zh-CN"/>
        </w:rPr>
        <w:t>经费支出绩效自评报告</w:t>
      </w:r>
    </w:p>
    <w:p>
      <w:pPr>
        <w:pStyle w:val="2"/>
        <w:rPr>
          <w:rFonts w:hint="eastAsia"/>
        </w:rPr>
      </w:pP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highlight w:val="yellow"/>
        </w:rPr>
      </w:pPr>
      <w:r>
        <w:rPr>
          <w:rFonts w:ascii="Arial Narrow" w:hAnsi="Arial Narrow" w:eastAsia="仿宋_GB2312"/>
          <w:sz w:val="32"/>
          <w:szCs w:val="32"/>
        </w:rPr>
        <w:t>根据《中华人民共和国预算法》规定，按照</w:t>
      </w:r>
      <w:r>
        <w:rPr>
          <w:rFonts w:hint="eastAsia" w:ascii="Arial Narrow" w:hAnsi="Arial Narrow" w:eastAsia="仿宋_GB2312"/>
          <w:sz w:val="32"/>
          <w:szCs w:val="32"/>
        </w:rPr>
        <w:t>中共昆明市委昆明市人民政府《关于全面实施预算绩效管理的实施意见》（昆发〔2019〕12号）、《昆明市本级部门预算绩效自评管理暂行办法》（昆财绩〔2018〕60号）</w:t>
      </w:r>
      <w:r>
        <w:rPr>
          <w:rFonts w:ascii="Arial Narrow" w:hAnsi="Arial Narrow" w:eastAsia="仿宋_GB2312"/>
          <w:color w:val="000000"/>
          <w:sz w:val="32"/>
          <w:szCs w:val="32"/>
        </w:rPr>
        <w:t>和昆明市财政局《关于开展</w:t>
      </w:r>
      <w:r>
        <w:rPr>
          <w:rFonts w:hint="eastAsia" w:ascii="Arial Narrow" w:hAnsi="Arial Narrow" w:eastAsia="仿宋_GB2312"/>
          <w:color w:val="000000"/>
          <w:sz w:val="32"/>
          <w:szCs w:val="32"/>
          <w:lang w:eastAsia="zh-CN"/>
        </w:rPr>
        <w:t>202</w:t>
      </w:r>
      <w:r>
        <w:rPr>
          <w:rFonts w:hint="eastAsia" w:ascii="Arial Narrow" w:hAnsi="Arial Narrow" w:eastAsia="仿宋_GB2312"/>
          <w:color w:val="000000"/>
          <w:sz w:val="32"/>
          <w:szCs w:val="32"/>
          <w:lang w:val="en-US" w:eastAsia="zh-CN"/>
        </w:rPr>
        <w:t>2</w:t>
      </w:r>
      <w:r>
        <w:rPr>
          <w:rFonts w:ascii="Arial Narrow" w:hAnsi="Arial Narrow" w:eastAsia="仿宋_GB2312"/>
          <w:color w:val="000000"/>
          <w:sz w:val="32"/>
          <w:szCs w:val="32"/>
        </w:rPr>
        <w:t>年度市本级预算支出绩效自评工作的通知》</w:t>
      </w:r>
      <w:r>
        <w:rPr>
          <w:rFonts w:ascii="Arial Narrow" w:hAnsi="Arial Narrow" w:eastAsia="仿宋_GB2312"/>
          <w:sz w:val="32"/>
          <w:szCs w:val="32"/>
        </w:rPr>
        <w:t>的要求，20</w:t>
      </w:r>
      <w:r>
        <w:rPr>
          <w:rFonts w:hint="eastAsia" w:ascii="Arial Narrow" w:hAnsi="Arial Narrow" w:eastAsia="仿宋_GB2312"/>
          <w:sz w:val="32"/>
          <w:szCs w:val="32"/>
        </w:rPr>
        <w:t>2</w:t>
      </w:r>
      <w:r>
        <w:rPr>
          <w:rFonts w:hint="eastAsia" w:ascii="Arial Narrow" w:hAnsi="Arial Narrow" w:eastAsia="仿宋_GB2312"/>
          <w:sz w:val="32"/>
          <w:szCs w:val="32"/>
          <w:lang w:val="en-US" w:eastAsia="zh-CN"/>
        </w:rPr>
        <w:t>3</w:t>
      </w:r>
      <w:r>
        <w:rPr>
          <w:rFonts w:ascii="Arial Narrow" w:hAnsi="Arial Narrow" w:eastAsia="仿宋_GB2312"/>
          <w:sz w:val="32"/>
          <w:szCs w:val="32"/>
        </w:rPr>
        <w:t>年4月</w:t>
      </w:r>
      <w:r>
        <w:rPr>
          <w:rFonts w:hint="eastAsia" w:ascii="Arial Narrow" w:hAnsi="Arial Narrow" w:eastAsia="仿宋_GB2312"/>
          <w:sz w:val="32"/>
          <w:szCs w:val="32"/>
        </w:rPr>
        <w:t>21</w:t>
      </w:r>
      <w:r>
        <w:rPr>
          <w:rFonts w:ascii="Arial Narrow" w:hAnsi="Arial Narrow" w:eastAsia="仿宋_GB2312"/>
          <w:sz w:val="32"/>
          <w:szCs w:val="32"/>
        </w:rPr>
        <w:t>日至5月2</w:t>
      </w:r>
      <w:r>
        <w:rPr>
          <w:rFonts w:hint="eastAsia" w:ascii="Arial Narrow" w:hAnsi="Arial Narrow" w:eastAsia="仿宋_GB2312"/>
          <w:sz w:val="32"/>
          <w:szCs w:val="32"/>
          <w:lang w:val="en-US" w:eastAsia="zh-CN"/>
        </w:rPr>
        <w:t>0</w:t>
      </w:r>
      <w:r>
        <w:rPr>
          <w:rFonts w:ascii="Arial Narrow" w:hAnsi="Arial Narrow" w:eastAsia="仿宋_GB2312"/>
          <w:sz w:val="32"/>
          <w:szCs w:val="32"/>
        </w:rPr>
        <w:t>日，昆明市残疾人联合会组成绩效评价工作领导小组，由</w:t>
      </w:r>
      <w:r>
        <w:rPr>
          <w:rFonts w:hint="eastAsia" w:ascii="Arial Narrow" w:hAnsi="Arial Narrow" w:eastAsia="仿宋_GB2312"/>
          <w:sz w:val="32"/>
          <w:szCs w:val="32"/>
        </w:rPr>
        <w:t>党组书记</w:t>
      </w:r>
      <w:r>
        <w:rPr>
          <w:rFonts w:ascii="Arial Narrow" w:hAnsi="Arial Narrow" w:eastAsia="仿宋_GB2312"/>
          <w:sz w:val="32"/>
          <w:szCs w:val="32"/>
        </w:rPr>
        <w:t>任组长，相关处室</w:t>
      </w:r>
      <w:r>
        <w:rPr>
          <w:rFonts w:hint="eastAsia" w:ascii="Arial Narrow" w:hAnsi="Arial Narrow" w:eastAsia="仿宋_GB2312"/>
          <w:sz w:val="32"/>
          <w:szCs w:val="32"/>
        </w:rPr>
        <w:t>负责</w:t>
      </w:r>
      <w:r>
        <w:rPr>
          <w:rFonts w:ascii="Arial Narrow" w:hAnsi="Arial Narrow" w:eastAsia="仿宋_GB2312"/>
          <w:sz w:val="32"/>
          <w:szCs w:val="32"/>
        </w:rPr>
        <w:t>人</w:t>
      </w:r>
      <w:r>
        <w:rPr>
          <w:rFonts w:hint="eastAsia" w:ascii="Arial Narrow" w:hAnsi="Arial Narrow" w:eastAsia="仿宋_GB2312"/>
          <w:sz w:val="32"/>
          <w:szCs w:val="32"/>
        </w:rPr>
        <w:t>为</w:t>
      </w:r>
      <w:r>
        <w:rPr>
          <w:rFonts w:ascii="Arial Narrow" w:hAnsi="Arial Narrow" w:eastAsia="仿宋_GB2312"/>
          <w:sz w:val="32"/>
          <w:szCs w:val="32"/>
        </w:rPr>
        <w:t>组员，对</w:t>
      </w:r>
      <w:r>
        <w:rPr>
          <w:rFonts w:hint="eastAsia" w:ascii="Arial Narrow" w:hAnsi="Arial Narrow" w:eastAsia="仿宋_GB2312"/>
          <w:sz w:val="32"/>
          <w:szCs w:val="32"/>
        </w:rPr>
        <w:t>“</w:t>
      </w:r>
      <w:r>
        <w:rPr>
          <w:rFonts w:hint="eastAsia" w:ascii="Arial Narrow" w:hAnsi="Arial Narrow" w:eastAsia="仿宋_GB2312"/>
          <w:sz w:val="32"/>
          <w:szCs w:val="32"/>
          <w:lang w:val="en-US" w:eastAsia="zh-CN"/>
        </w:rPr>
        <w:t>2022年残疾人基层组织建设及服务经费</w:t>
      </w:r>
      <w:r>
        <w:rPr>
          <w:rFonts w:hint="eastAsia" w:ascii="Arial Narrow" w:hAnsi="Arial Narrow" w:eastAsia="仿宋_GB2312"/>
          <w:sz w:val="32"/>
          <w:szCs w:val="32"/>
        </w:rPr>
        <w:t>”</w:t>
      </w:r>
      <w:r>
        <w:rPr>
          <w:rFonts w:ascii="Arial Narrow" w:hAnsi="Arial Narrow" w:eastAsia="仿宋_GB2312"/>
          <w:sz w:val="32"/>
          <w:szCs w:val="32"/>
        </w:rPr>
        <w:t>支出绩效进行了评价，现将评价情况报告如下。</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4" w:name="_Toc14279"/>
      <w:r>
        <w:rPr>
          <w:rFonts w:ascii="Arial Narrow" w:hAnsi="Arial Narrow" w:eastAsia="黑体"/>
          <w:bCs/>
          <w:kern w:val="44"/>
          <w:sz w:val="32"/>
          <w:szCs w:val="32"/>
          <w:lang w:val="zh-CN"/>
        </w:rPr>
        <w:t>一、项目基本情况</w:t>
      </w:r>
      <w:bookmarkEnd w:id="4"/>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5" w:name="_Toc28056"/>
      <w:r>
        <w:rPr>
          <w:rFonts w:ascii="Arial Narrow" w:hAnsi="Arial Narrow" w:eastAsia="楷体_GB2312"/>
          <w:sz w:val="32"/>
          <w:szCs w:val="32"/>
        </w:rPr>
        <w:t>（一）项目概况</w:t>
      </w:r>
      <w:bookmarkEnd w:id="5"/>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立项背景及目的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该项目符合党中央、国务院、省委、省政府和市委、市政府关于残疾人事业的重要部署，是确保“全面建成小康社会，残疾人一个也不能少”，实现精准帮扶的重要举措。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1.五个专门协会活动：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结合《中国残疾人联合会章程》第十七条：“专门协会的主要任务是：代表、联系、团结、服务本类别残疾人，反映特殊愿望及需求，维护合法权益，争取社会帮助，开展适宜活动，参与国际交往”开展该项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（2）按照《中国残联关于加强和改进专门协会工作的意见》“落实协会经费保障 加大对协会经费支持，确保省级、市级、县级残联每个协会年均经费原则上不低于20万元、10万元、3万元，并建立逐年增长机制；经济发达地区要适当提高标准。切实做好县级残联协会经费落实，满足协会在基层广泛联系和有效服务本类别残疾人的需要“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昆明市各专门协会也制定了对应的章程，包括：《昆明市盲人协会章程》、《昆明市聋人协会章程》、《昆明市肢体残疾人协会章程》、《昆明市智力残疾人及亲友协会章程》和《昆明市精神残疾人及亲友协会章程》；</w:t>
      </w:r>
    </w:p>
    <w:p>
      <w:pPr>
        <w:pStyle w:val="10"/>
        <w:spacing w:line="560" w:lineRule="exact"/>
        <w:ind w:firstLine="640"/>
        <w:rPr>
          <w:rFonts w:ascii="仿宋_GB2312" w:eastAsia="仿宋_GB2312"/>
          <w:sz w:val="32"/>
          <w:szCs w:val="32"/>
        </w:rPr>
      </w:pPr>
      <w:r>
        <w:rPr>
          <w:rFonts w:hint="eastAsia" w:ascii="仿宋_GB2312" w:eastAsia="仿宋_GB2312"/>
          <w:sz w:val="32"/>
          <w:szCs w:val="32"/>
        </w:rPr>
        <w:t>（4）为落实《残疾人保障法》《无障碍环境建设条例》中关于加强无障碍设施建设、维护残疾人保障权益等有关规定，进一步掌握我市公共场所无障碍设施建设和维护的实际情况，推动和改善我市无障碍设施建设工作，根据昆明创建全国文明城市重点创建工作任务进行立项分解督查要求，昆明市残疾人联合会和昆明市住房和城乡建设局、昆明市城管局联合开展推进无障碍环境建设，提升残疾人公共服务水平活动。</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项目实施情况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前期工作基础</w:t>
      </w:r>
      <w:r>
        <w:rPr>
          <w:rFonts w:hint="eastAsia" w:ascii="仿宋_GB2312" w:eastAsia="仿宋_GB2312"/>
          <w:sz w:val="32"/>
          <w:szCs w:val="32"/>
          <w:lang w:eastAsia="zh-CN"/>
        </w:rPr>
        <w:t>。</w:t>
      </w:r>
      <w:r>
        <w:rPr>
          <w:rFonts w:hint="eastAsia" w:ascii="仿宋_GB2312" w:eastAsia="仿宋_GB2312"/>
          <w:color w:val="auto"/>
          <w:sz w:val="32"/>
          <w:szCs w:val="32"/>
        </w:rPr>
        <w:t>组织各专门协会开展202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年度工作会议，安排部署202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年工作任务目标，确保项目实施进度；</w:t>
      </w:r>
      <w:r>
        <w:rPr>
          <w:rFonts w:hint="eastAsia" w:ascii="仿宋_GB2312" w:eastAsia="仿宋_GB2312"/>
          <w:sz w:val="32"/>
          <w:szCs w:val="32"/>
        </w:rPr>
        <w:t>联系培训机构，做好培训会议安排部署及准备好相关培训资料。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）具体实施情况。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紧紧围绕习近平新时代中国特色社会主义思想和习近平总书记关于残疾人事业的重要论述，团结带领广大残疾人听党话、跟党走，积极组织专门协会</w:t>
      </w:r>
      <w:r>
        <w:rPr>
          <w:rFonts w:hint="eastAsia" w:ascii="仿宋_GB2312" w:eastAsia="仿宋_GB2312"/>
          <w:sz w:val="32"/>
          <w:szCs w:val="32"/>
          <w:lang w:eastAsia="zh-CN"/>
        </w:rPr>
        <w:t>骨干成员参加会议</w:t>
      </w:r>
      <w:r>
        <w:rPr>
          <w:rFonts w:hint="eastAsia" w:ascii="仿宋_GB2312" w:eastAsia="仿宋_GB2312"/>
          <w:sz w:val="32"/>
          <w:szCs w:val="32"/>
        </w:rPr>
        <w:t>。</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eastAsia="zh-CN"/>
        </w:rPr>
        <w:t>二是</w:t>
      </w:r>
      <w:r>
        <w:rPr>
          <w:rFonts w:hint="eastAsia" w:ascii="仿宋_GB2312" w:eastAsia="仿宋_GB2312"/>
          <w:sz w:val="32"/>
          <w:szCs w:val="32"/>
        </w:rPr>
        <w:t>积极组织聋人协会</w:t>
      </w:r>
      <w:r>
        <w:rPr>
          <w:rFonts w:hint="eastAsia" w:ascii="仿宋_GB2312" w:eastAsia="仿宋_GB2312"/>
          <w:sz w:val="32"/>
          <w:szCs w:val="32"/>
          <w:lang w:eastAsia="zh-CN"/>
        </w:rPr>
        <w:t>结合</w:t>
      </w:r>
      <w:r>
        <w:rPr>
          <w:rFonts w:hint="eastAsia" w:ascii="仿宋_GB2312" w:eastAsia="仿宋_GB2312"/>
          <w:sz w:val="32"/>
          <w:szCs w:val="32"/>
        </w:rPr>
        <w:t>国际聋人节</w:t>
      </w:r>
      <w:r>
        <w:rPr>
          <w:rFonts w:hint="eastAsia" w:ascii="仿宋_GB2312" w:eastAsia="仿宋_GB2312"/>
          <w:sz w:val="32"/>
          <w:szCs w:val="32"/>
          <w:lang w:eastAsia="zh-CN"/>
        </w:rPr>
        <w:t>开展庆</w:t>
      </w:r>
      <w:r>
        <w:rPr>
          <w:rFonts w:hint="eastAsia" w:ascii="仿宋_GB2312" w:eastAsia="仿宋_GB2312"/>
          <w:sz w:val="32"/>
          <w:szCs w:val="32"/>
        </w:rPr>
        <w:t>祝活动</w:t>
      </w:r>
      <w:r>
        <w:rPr>
          <w:rFonts w:hint="eastAsia" w:ascii="仿宋_GB2312" w:eastAsia="仿宋_GB2312"/>
          <w:sz w:val="32"/>
          <w:szCs w:val="32"/>
          <w:lang w:eastAsia="zh-CN"/>
        </w:rPr>
        <w:t>，</w:t>
      </w:r>
      <w:r>
        <w:rPr>
          <w:rFonts w:hint="eastAsia" w:ascii="仿宋_GB2312" w:eastAsia="仿宋_GB2312"/>
          <w:sz w:val="32"/>
          <w:szCs w:val="32"/>
        </w:rPr>
        <w:t>引导残疾人践行社会主义核心价值观，弘扬人道主义思想，树立正确的人生观价值观，自尊、自信、自强、自立，加强学习，增强本领</w:t>
      </w:r>
      <w:r>
        <w:rPr>
          <w:rFonts w:hint="eastAsia" w:ascii="仿宋_GB2312" w:eastAsia="仿宋_GB2312"/>
          <w:sz w:val="32"/>
          <w:szCs w:val="32"/>
          <w:lang w:eastAsia="zh-CN"/>
        </w:rPr>
        <w:t>；</w:t>
      </w:r>
      <w:r>
        <w:rPr>
          <w:rFonts w:hint="eastAsia" w:ascii="仿宋_GB2312" w:eastAsia="仿宋_GB2312"/>
          <w:color w:val="auto"/>
          <w:sz w:val="32"/>
          <w:szCs w:val="32"/>
        </w:rPr>
        <w:t>支持佴家湾社区</w:t>
      </w:r>
      <w:r>
        <w:rPr>
          <w:rFonts w:hint="eastAsia" w:ascii="仿宋_GB2312" w:eastAsia="仿宋_GB2312"/>
          <w:color w:val="auto"/>
          <w:sz w:val="32"/>
          <w:szCs w:val="32"/>
          <w:lang w:eastAsia="zh-CN"/>
        </w:rPr>
        <w:t>开展庆祝</w:t>
      </w:r>
      <w:r>
        <w:rPr>
          <w:rFonts w:hint="eastAsia" w:ascii="仿宋_GB2312" w:eastAsia="仿宋_GB2312"/>
          <w:color w:val="auto"/>
          <w:sz w:val="32"/>
          <w:szCs w:val="32"/>
        </w:rPr>
        <w:t>建党100周年活动</w:t>
      </w:r>
      <w:r>
        <w:rPr>
          <w:rFonts w:hint="eastAsia" w:ascii="仿宋_GB2312" w:eastAsia="仿宋_GB2312"/>
          <w:color w:val="auto"/>
          <w:sz w:val="32"/>
          <w:szCs w:val="32"/>
          <w:lang w:eastAsia="zh-CN"/>
        </w:rPr>
        <w:t>；组织参加市直机关庆祝建党100周年合唱比赛，获三等奖。</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eastAsia="zh-CN"/>
        </w:rPr>
        <w:t>三是</w:t>
      </w:r>
      <w:r>
        <w:rPr>
          <w:rFonts w:hint="eastAsia" w:ascii="仿宋_GB2312" w:eastAsia="仿宋_GB2312"/>
          <w:color w:val="auto"/>
          <w:sz w:val="32"/>
          <w:szCs w:val="32"/>
        </w:rPr>
        <w:t>开展基层残疾人工作者培训，提升基层残疾人工作者的综合服务能力，组织10名新入职员工参加手语培训，组织市残联工作人员20人赴遵义考察学习无障碍环境规范化建设及党史学习教育</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kern w:val="0"/>
          <w:sz w:val="32"/>
          <w:szCs w:val="32"/>
          <w:lang w:val="en-US" w:eastAsia="zh-CN" w:bidi="ar"/>
        </w:rPr>
      </w:pPr>
      <w:r>
        <w:rPr>
          <w:rFonts w:hint="eastAsia" w:ascii="仿宋_GB2312" w:eastAsia="仿宋_GB2312"/>
          <w:color w:val="auto"/>
          <w:sz w:val="32"/>
          <w:szCs w:val="32"/>
          <w:lang w:eastAsia="zh-CN"/>
        </w:rPr>
        <w:t>四是积极落实法律顾问制度。</w:t>
      </w:r>
      <w:r>
        <w:rPr>
          <w:rFonts w:hint="default" w:ascii="Times New Roman" w:hAnsi="Times New Roman" w:eastAsia="仿宋_GB2312" w:cs="Times New Roman"/>
          <w:sz w:val="32"/>
          <w:szCs w:val="32"/>
          <w:lang w:val="en-US" w:eastAsia="zh-CN"/>
        </w:rPr>
        <w:t>充分发挥法律顾问的参谋助手作用，将征求法律顾问意见建议作为重大事项决策的程序之一，预防和杜绝各类违法违规行为的发生。签订重要合同协议前，坚持法律顾问把关，确保决策在法治轨道内运行。</w:t>
      </w:r>
      <w:r>
        <w:rPr>
          <w:rFonts w:hint="eastAsia" w:ascii="仿宋_GB2312" w:eastAsia="仿宋_GB2312"/>
          <w:color w:val="auto"/>
          <w:sz w:val="32"/>
          <w:szCs w:val="32"/>
          <w:lang w:val="en-US" w:eastAsia="zh-CN"/>
        </w:rPr>
        <w:t>2022年，</w:t>
      </w:r>
      <w:r>
        <w:rPr>
          <w:rFonts w:hint="default" w:ascii="Times New Roman" w:hAnsi="Times New Roman" w:eastAsia="仿宋_GB2312" w:cs="Times New Roman"/>
          <w:sz w:val="32"/>
          <w:szCs w:val="32"/>
          <w:lang w:val="en-US" w:eastAsia="zh-CN"/>
        </w:rPr>
        <w:t>今年以来为残联、综合服务中心修改合同48份，为残联和残疾人提出法律建议书5份，出具法律意见3份。接收电话咨询15个，主要咨询人身损害、债务纠纷、劳动合同、遗产纠纷、孩子抚养、工伤等问题。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五是做好残疾人信访维权工作。充分认清做好202</w:t>
      </w:r>
      <w:r>
        <w:rPr>
          <w:rFonts w:hint="eastAsia"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年残疾人信访工作的重大意义，认真开展残疾人信访工作，营造安定和谐的社会氛围。202</w:t>
      </w:r>
      <w:r>
        <w:rPr>
          <w:rFonts w:hint="eastAsia"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w:t>
      </w:r>
      <w:r>
        <w:rPr>
          <w:rFonts w:hint="default" w:ascii="Times New Roman" w:hAnsi="Times New Roman" w:eastAsia="仿宋_GB2312" w:cs="Times New Roman"/>
          <w:sz w:val="32"/>
          <w:szCs w:val="32"/>
          <w:lang w:eastAsia="zh-CN"/>
        </w:rPr>
        <w:t>昆明市残联系统</w:t>
      </w:r>
      <w:r>
        <w:rPr>
          <w:rFonts w:hint="default" w:ascii="Times New Roman" w:hAnsi="Times New Roman" w:eastAsia="仿宋_GB2312" w:cs="Times New Roman"/>
          <w:sz w:val="32"/>
          <w:szCs w:val="32"/>
        </w:rPr>
        <w:t>共接待来访</w:t>
      </w:r>
      <w:r>
        <w:rPr>
          <w:rFonts w:hint="default" w:ascii="Times New Roman" w:hAnsi="Times New Roman" w:eastAsia="仿宋_GB2312" w:cs="Times New Roman"/>
          <w:sz w:val="32"/>
          <w:szCs w:val="32"/>
          <w:lang w:val="en-US" w:eastAsia="zh-CN"/>
        </w:rPr>
        <w:t>1140</w:t>
      </w:r>
      <w:r>
        <w:rPr>
          <w:rFonts w:hint="default" w:ascii="Times New Roman" w:hAnsi="Times New Roman" w:eastAsia="仿宋_GB2312" w:cs="Times New Roman"/>
          <w:sz w:val="32"/>
          <w:szCs w:val="32"/>
        </w:rPr>
        <w:t>人，接听来电</w:t>
      </w:r>
      <w:r>
        <w:rPr>
          <w:rFonts w:hint="default" w:ascii="Times New Roman" w:hAnsi="Times New Roman" w:eastAsia="仿宋_GB2312" w:cs="Times New Roman"/>
          <w:sz w:val="32"/>
          <w:szCs w:val="32"/>
          <w:lang w:val="en-US" w:eastAsia="zh-CN"/>
        </w:rPr>
        <w:t>216３</w:t>
      </w:r>
      <w:r>
        <w:rPr>
          <w:rFonts w:hint="default" w:ascii="Times New Roman" w:hAnsi="Times New Roman" w:eastAsia="仿宋_GB2312" w:cs="Times New Roman"/>
          <w:sz w:val="32"/>
          <w:szCs w:val="32"/>
        </w:rPr>
        <w:t>次，处理</w:t>
      </w:r>
      <w:r>
        <w:rPr>
          <w:rFonts w:hint="default" w:ascii="Times New Roman" w:hAnsi="Times New Roman" w:eastAsia="仿宋_GB2312" w:cs="Times New Roman"/>
          <w:sz w:val="32"/>
          <w:szCs w:val="32"/>
          <w:lang w:eastAsia="zh-CN"/>
        </w:rPr>
        <w:t>省残联、市信访局系统交办件</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来信</w:t>
      </w:r>
      <w:r>
        <w:rPr>
          <w:rFonts w:hint="default" w:ascii="Times New Roman" w:hAnsi="Times New Roman" w:eastAsia="仿宋_GB2312" w:cs="Times New Roman"/>
          <w:sz w:val="32"/>
          <w:szCs w:val="32"/>
          <w:lang w:eastAsia="zh-CN"/>
        </w:rPr>
        <w:t>来电</w:t>
      </w:r>
      <w:r>
        <w:rPr>
          <w:rFonts w:hint="default" w:ascii="Times New Roman" w:hAnsi="Times New Roman" w:eastAsia="仿宋_GB2312" w:cs="Times New Roman"/>
          <w:sz w:val="32"/>
          <w:szCs w:val="32"/>
        </w:rPr>
        <w:t>交办</w:t>
      </w:r>
      <w:r>
        <w:rPr>
          <w:rFonts w:hint="default"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、来访信访件６件、</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lang w:val="en-US" w:eastAsia="zh-CN"/>
        </w:rPr>
        <w:t>12345热线交办件45条、处理信访协调会４起，</w:t>
      </w:r>
      <w:r>
        <w:rPr>
          <w:rFonts w:hint="default" w:ascii="Times New Roman" w:hAnsi="Times New Roman" w:eastAsia="仿宋_GB2312" w:cs="Times New Roman"/>
          <w:sz w:val="32"/>
          <w:szCs w:val="32"/>
          <w:lang w:eastAsia="zh-CN"/>
        </w:rPr>
        <w:t>全市各县（市）区共</w:t>
      </w:r>
      <w:r>
        <w:rPr>
          <w:rFonts w:hint="default" w:ascii="Times New Roman" w:hAnsi="Times New Roman" w:eastAsia="仿宋_GB2312" w:cs="Times New Roman"/>
          <w:sz w:val="32"/>
          <w:szCs w:val="32"/>
        </w:rPr>
        <w:t>发放残疾人困难</w:t>
      </w:r>
      <w:r>
        <w:rPr>
          <w:rFonts w:hint="default" w:ascii="Times New Roman" w:hAnsi="Times New Roman" w:eastAsia="仿宋_GB2312" w:cs="Times New Roman"/>
          <w:sz w:val="32"/>
          <w:szCs w:val="32"/>
          <w:lang w:eastAsia="zh-CN"/>
        </w:rPr>
        <w:t>路费</w:t>
      </w:r>
      <w:r>
        <w:rPr>
          <w:rFonts w:hint="default" w:ascii="Times New Roman" w:hAnsi="Times New Roman" w:eastAsia="仿宋_GB2312" w:cs="Times New Roman"/>
          <w:sz w:val="32"/>
          <w:szCs w:val="32"/>
        </w:rPr>
        <w:t>补助</w:t>
      </w:r>
      <w:r>
        <w:rPr>
          <w:rFonts w:hint="default" w:ascii="Times New Roman" w:hAnsi="Times New Roman" w:eastAsia="仿宋_GB2312" w:cs="Times New Roman"/>
          <w:sz w:val="32"/>
          <w:szCs w:val="32"/>
          <w:lang w:val="en-US" w:eastAsia="zh-CN"/>
        </w:rPr>
        <w:t>1.5万余</w:t>
      </w:r>
      <w:r>
        <w:rPr>
          <w:rFonts w:hint="default" w:ascii="Times New Roman" w:hAnsi="Times New Roman" w:eastAsia="仿宋_GB2312" w:cs="Times New Roman"/>
          <w:sz w:val="32"/>
          <w:szCs w:val="32"/>
        </w:rPr>
        <w:t>元。</w:t>
      </w:r>
    </w:p>
    <w:p>
      <w:pPr>
        <w:pStyle w:val="2"/>
        <w:keepNext w:val="0"/>
        <w:keepLines w:val="0"/>
        <w:pageBreakBefore w:val="0"/>
        <w:widowControl/>
        <w:kinsoku/>
        <w:wordWrap/>
        <w:overflowPunct w:val="0"/>
        <w:topLinePunct w:val="0"/>
        <w:autoSpaceDE w:val="0"/>
        <w:autoSpaceDN w:val="0"/>
        <w:bidi w:val="0"/>
        <w:snapToGrid/>
        <w:spacing w:after="0" w:afterLines="0" w:line="560" w:lineRule="exact"/>
        <w:ind w:firstLine="640" w:firstLineChars="200"/>
        <w:textAlignment w:val="auto"/>
        <w:rPr>
          <w:rFonts w:ascii="Arial Narrow" w:hAnsi="Arial Narrow" w:eastAsia="仿宋_GB2312"/>
          <w:color w:val="000000"/>
          <w:sz w:val="32"/>
          <w:szCs w:val="32"/>
        </w:rPr>
      </w:pPr>
      <w:r>
        <w:rPr>
          <w:rFonts w:ascii="Arial Narrow" w:hAnsi="Arial Narrow" w:eastAsia="仿宋_GB2312"/>
          <w:color w:val="000000"/>
          <w:sz w:val="32"/>
          <w:szCs w:val="32"/>
        </w:rPr>
        <w:t>3</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资金来源及使用情况</w:t>
      </w:r>
    </w:p>
    <w:p>
      <w:pPr>
        <w:ind w:firstLine="640" w:firstLineChars="200"/>
        <w:jc w:val="left"/>
        <w:rPr>
          <w:rFonts w:hint="eastAsia" w:ascii="Arial Narrow" w:hAnsi="Arial Narrow" w:eastAsia="仿宋_GB2312"/>
          <w:sz w:val="32"/>
          <w:szCs w:val="32"/>
          <w:lang w:eastAsia="zh-CN"/>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年昆明市残疾人联合会部门预算的通知》（昆财社〔20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〕2号）文件通知，市级财政拨付昆明市残疾人联合会残疾人基层组织建设及服务经费</w:t>
      </w:r>
      <w:r>
        <w:rPr>
          <w:rFonts w:hint="eastAsia" w:ascii="Arial Narrow" w:hAnsi="Arial Narrow" w:eastAsia="仿宋_GB2312"/>
          <w:sz w:val="32"/>
          <w:szCs w:val="32"/>
          <w:lang w:val="en-US" w:eastAsia="zh-CN"/>
        </w:rPr>
        <w:t>76.1万</w:t>
      </w:r>
      <w:r>
        <w:rPr>
          <w:rFonts w:hint="eastAsia" w:ascii="Arial Narrow" w:hAnsi="Arial Narrow" w:eastAsia="仿宋_GB2312"/>
          <w:sz w:val="32"/>
          <w:szCs w:val="32"/>
        </w:rPr>
        <w:t>元，用于残疾人基层组织建设及服务</w:t>
      </w:r>
      <w:r>
        <w:rPr>
          <w:rFonts w:hint="eastAsia" w:ascii="Arial Narrow" w:hAnsi="Arial Narrow" w:eastAsia="仿宋_GB2312"/>
          <w:sz w:val="32"/>
          <w:szCs w:val="32"/>
          <w:lang w:eastAsia="zh-CN"/>
        </w:rPr>
        <w:t>，</w:t>
      </w:r>
      <w:r>
        <w:rPr>
          <w:rFonts w:hint="eastAsia" w:ascii="Arial Narrow" w:hAnsi="Arial Narrow" w:eastAsia="仿宋_GB2312"/>
          <w:sz w:val="32"/>
          <w:szCs w:val="32"/>
        </w:rPr>
        <w:t>使各类别残疾人积极融入社会生活；有效解决各类别残疾人的实际困难和需求；营造关爱残疾人的良好氛围；提升基层残疾人工作者的服务水平与工作能力</w:t>
      </w:r>
      <w:r>
        <w:rPr>
          <w:rFonts w:hint="eastAsia" w:ascii="Arial Narrow" w:hAnsi="Arial Narrow" w:eastAsia="仿宋_GB2312"/>
          <w:sz w:val="32"/>
          <w:szCs w:val="32"/>
          <w:lang w:eastAsia="zh-CN"/>
        </w:rPr>
        <w:t>。</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76.1万</w:t>
      </w:r>
      <w:r>
        <w:rPr>
          <w:rFonts w:ascii="Arial Narrow" w:hAnsi="Arial Narrow" w:eastAsia="仿宋_GB2312"/>
          <w:sz w:val="32"/>
          <w:szCs w:val="32"/>
        </w:rPr>
        <w:t>元，于当年到位。</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44.39万</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58.33</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numPr>
          <w:ilvl w:val="0"/>
          <w:numId w:val="2"/>
        </w:numPr>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组织及管理情况</w:t>
      </w:r>
      <w:bookmarkStart w:id="6" w:name="_Hlk514399298"/>
    </w:p>
    <w:bookmarkEnd w:id="6"/>
    <w:p>
      <w:pPr>
        <w:keepNext w:val="0"/>
        <w:keepLines w:val="0"/>
        <w:pageBreakBefore w:val="0"/>
        <w:numPr>
          <w:ilvl w:val="0"/>
          <w:numId w:val="3"/>
        </w:numPr>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rPr>
        <w:t>项目具体工作由昆明市残疾人联合会组联处负责管理，主要负责：残疾人组织自身建设；组织制定并实施残疾人工作者培训计划；调查残疾人状况，管理和发放残疾人证；联络、教育、培养、表彰残疾人；指导基层和社区残疾人工作，组织志愿者助残活动；承担各类残疾人专门协会的日常工作；为残疾人提供法律援助和和服务；负责残疾人的来信来访工作，负责无障碍设施建设的推进工作。</w:t>
      </w:r>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color w:val="FF0000"/>
          <w:sz w:val="32"/>
          <w:szCs w:val="32"/>
        </w:rPr>
      </w:pPr>
      <w:r>
        <w:rPr>
          <w:rFonts w:hint="eastAsia" w:ascii="仿宋_GB2312" w:hAnsi="仿宋_GB2312" w:eastAsia="仿宋_GB2312" w:cs="仿宋_GB2312"/>
          <w:sz w:val="32"/>
          <w:szCs w:val="32"/>
          <w:lang w:val="en-US" w:eastAsia="zh-CN"/>
        </w:rPr>
        <w:t>（2）</w:t>
      </w:r>
      <w:r>
        <w:rPr>
          <w:rFonts w:ascii="Arial Narrow" w:hAnsi="Arial Narrow" w:eastAsia="仿宋_GB2312"/>
          <w:sz w:val="32"/>
          <w:szCs w:val="32"/>
        </w:rPr>
        <w:t>资金拨付流程：</w:t>
      </w:r>
      <w:r>
        <w:rPr>
          <w:rFonts w:hint="eastAsia" w:ascii="Arial Narrow" w:hAnsi="Arial Narrow" w:eastAsia="仿宋_GB2312"/>
          <w:sz w:val="32"/>
          <w:szCs w:val="32"/>
        </w:rPr>
        <w:t>经办人</w:t>
      </w:r>
      <w:r>
        <w:rPr>
          <w:rFonts w:ascii="Arial Narrow" w:hAnsi="Arial Narrow" w:eastAsia="仿宋_GB2312"/>
          <w:sz w:val="32"/>
          <w:szCs w:val="32"/>
        </w:rPr>
        <w:t>提出资金申请</w:t>
      </w:r>
      <w:r>
        <w:rPr>
          <w:rFonts w:hint="eastAsia" w:ascii="Arial Narrow" w:hAnsi="Arial Narrow" w:eastAsia="仿宋_GB2312"/>
          <w:sz w:val="32"/>
          <w:szCs w:val="32"/>
          <w:lang w:eastAsia="zh-CN"/>
        </w:rPr>
        <w:t>－－</w:t>
      </w:r>
      <w:r>
        <w:rPr>
          <w:rFonts w:hint="eastAsia" w:ascii="Arial Narrow" w:hAnsi="Arial Narrow" w:eastAsia="仿宋_GB2312"/>
          <w:sz w:val="32"/>
          <w:szCs w:val="32"/>
        </w:rPr>
        <w:t>部门负责人</w:t>
      </w:r>
      <w:r>
        <w:rPr>
          <w:rFonts w:ascii="Arial Narrow" w:hAnsi="Arial Narrow" w:eastAsia="仿宋_GB2312"/>
          <w:sz w:val="32"/>
          <w:szCs w:val="32"/>
        </w:rPr>
        <w:t>审批—财务</w:t>
      </w:r>
      <w:r>
        <w:rPr>
          <w:rFonts w:hint="eastAsia" w:ascii="Arial Narrow" w:hAnsi="Arial Narrow" w:eastAsia="仿宋_GB2312"/>
          <w:sz w:val="32"/>
          <w:szCs w:val="32"/>
        </w:rPr>
        <w:t>负责人</w:t>
      </w:r>
      <w:r>
        <w:rPr>
          <w:rFonts w:ascii="Arial Narrow" w:hAnsi="Arial Narrow" w:eastAsia="仿宋_GB2312"/>
          <w:sz w:val="32"/>
          <w:szCs w:val="32"/>
        </w:rPr>
        <w:t>审</w:t>
      </w:r>
      <w:r>
        <w:rPr>
          <w:rFonts w:hint="eastAsia" w:ascii="Arial Narrow" w:hAnsi="Arial Narrow" w:eastAsia="仿宋_GB2312"/>
          <w:sz w:val="32"/>
          <w:szCs w:val="32"/>
        </w:rPr>
        <w:t>批</w:t>
      </w:r>
      <w:bookmarkStart w:id="7" w:name="OLE_LINK1"/>
      <w:r>
        <w:rPr>
          <w:rFonts w:ascii="Arial Narrow" w:hAnsi="Arial Narrow" w:eastAsia="仿宋_GB2312"/>
          <w:sz w:val="32"/>
          <w:szCs w:val="32"/>
        </w:rPr>
        <w:t>—</w:t>
      </w:r>
      <w:bookmarkEnd w:id="7"/>
      <w:r>
        <w:rPr>
          <w:rFonts w:hint="eastAsia" w:ascii="Arial Narrow" w:hAnsi="Arial Narrow" w:eastAsia="仿宋_GB2312"/>
          <w:sz w:val="32"/>
          <w:szCs w:val="32"/>
        </w:rPr>
        <w:t>分管领导审批</w:t>
      </w:r>
      <w:r>
        <w:rPr>
          <w:rFonts w:ascii="Arial Narrow" w:hAnsi="Arial Narrow" w:eastAsia="仿宋_GB2312"/>
          <w:sz w:val="32"/>
          <w:szCs w:val="32"/>
        </w:rPr>
        <w:t>—</w:t>
      </w:r>
      <w:r>
        <w:rPr>
          <w:rFonts w:hint="eastAsia" w:ascii="Arial Narrow" w:hAnsi="Arial Narrow" w:eastAsia="仿宋_GB2312"/>
          <w:sz w:val="32"/>
          <w:szCs w:val="32"/>
        </w:rPr>
        <w:t>单位负责人审批</w:t>
      </w:r>
      <w:r>
        <w:rPr>
          <w:rFonts w:ascii="Arial Narrow" w:hAnsi="Arial Narrow" w:eastAsia="仿宋_GB2312"/>
          <w:sz w:val="32"/>
          <w:szCs w:val="32"/>
        </w:rPr>
        <w:t>—出纳人员银行转账。</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color w:val="000000"/>
          <w:sz w:val="32"/>
          <w:szCs w:val="32"/>
        </w:rPr>
      </w:pPr>
      <w:bookmarkStart w:id="8" w:name="_Toc2840"/>
      <w:r>
        <w:rPr>
          <w:rFonts w:ascii="Arial Narrow" w:hAnsi="Arial Narrow" w:eastAsia="楷体_GB2312"/>
          <w:color w:val="000000"/>
          <w:sz w:val="32"/>
          <w:szCs w:val="32"/>
        </w:rPr>
        <w:t>（二）绩效目标</w:t>
      </w:r>
      <w:bookmarkEnd w:id="8"/>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color w:val="000000"/>
          <w:sz w:val="32"/>
          <w:szCs w:val="32"/>
        </w:rPr>
      </w:pPr>
      <w:r>
        <w:rPr>
          <w:rFonts w:ascii="Arial Narrow" w:hAnsi="Arial Narrow" w:eastAsia="仿宋_GB2312"/>
          <w:color w:val="000000"/>
          <w:sz w:val="32"/>
          <w:szCs w:val="32"/>
        </w:rPr>
        <w:t>1</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总目标</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rPr>
      </w:pPr>
      <w:r>
        <w:rPr>
          <w:rFonts w:hint="eastAsia" w:ascii="Arial Narrow" w:hAnsi="Arial Narrow" w:eastAsia="仿宋_GB2312"/>
          <w:color w:val="000000"/>
          <w:sz w:val="32"/>
          <w:szCs w:val="32"/>
        </w:rPr>
        <w:t>积极开展残疾人宣传，认真贯彻残疾人保障法和有关残疾人事业法规，维护残疾人的合法权益，引导残疾人依法维权。落实中国残联提出“残疾人横向到边，纵向到底”的工作宗旨。积极开展服务项目和各种活动，解决本类别残疾人的实际困难和需求，提高残疾人服务精准化水平；指导五个专门协会开展各项活动，引导残疾人践行社会主义核心价值观，弘扬人道主义思想，树立正确的人生观价值观，自尊、自信、自强、自立，加强学习，增强本领；为残疾人新办、到期更换第三代残疾人证、残疾人维权、残疾人法律援助以及为智力、精神和重度困难残疾人上门办证等工作</w:t>
      </w:r>
      <w:r>
        <w:rPr>
          <w:rFonts w:hint="eastAsia" w:ascii="Arial Narrow" w:hAnsi="Arial Narrow" w:eastAsia="仿宋_GB2312"/>
          <w:color w:val="000000"/>
          <w:sz w:val="32"/>
          <w:szCs w:val="32"/>
          <w:lang w:eastAsia="zh-CN"/>
        </w:rPr>
        <w:t>。</w:t>
      </w:r>
      <w:r>
        <w:rPr>
          <w:rFonts w:hint="eastAsia" w:ascii="Arial Narrow" w:hAnsi="Arial Narrow" w:eastAsia="仿宋_GB2312"/>
          <w:color w:val="000000"/>
          <w:sz w:val="32"/>
          <w:szCs w:val="32"/>
        </w:rPr>
        <w:t>积极开展县区和专职委员业务培训工作。开展基层残疾人工作者培训，动态更新培训、信访维权培训、法律援助培训、残疾评定培训和办证人员业务培训，提升基层残疾人工作者的综合服务能力。</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color w:val="000000"/>
          <w:sz w:val="32"/>
          <w:szCs w:val="32"/>
        </w:rPr>
      </w:pPr>
      <w:r>
        <w:rPr>
          <w:rFonts w:ascii="Arial Narrow" w:hAnsi="Arial Narrow" w:eastAsia="仿宋_GB2312"/>
          <w:color w:val="000000"/>
          <w:sz w:val="32"/>
          <w:szCs w:val="32"/>
        </w:rPr>
        <w:t>2</w:t>
      </w:r>
      <w:r>
        <w:rPr>
          <w:rFonts w:hint="eastAsia" w:ascii="Arial Narrow" w:hAnsi="Arial Narrow" w:eastAsia="仿宋_GB2312"/>
          <w:color w:val="000000"/>
          <w:sz w:val="32"/>
          <w:szCs w:val="32"/>
          <w:lang w:eastAsia="zh-CN"/>
        </w:rPr>
        <w:t>.</w:t>
      </w:r>
      <w:r>
        <w:rPr>
          <w:rFonts w:ascii="Arial Narrow" w:hAnsi="Arial Narrow" w:eastAsia="仿宋_GB2312"/>
          <w:color w:val="000000"/>
          <w:sz w:val="32"/>
          <w:szCs w:val="32"/>
        </w:rPr>
        <w:t>年度目标。</w:t>
      </w:r>
    </w:p>
    <w:p>
      <w:pPr>
        <w:spacing w:line="560" w:lineRule="exact"/>
        <w:ind w:firstLine="640" w:firstLineChars="200"/>
        <w:rPr>
          <w:rFonts w:ascii="仿宋_GB2312" w:eastAsia="仿宋_GB2312"/>
          <w:sz w:val="32"/>
          <w:szCs w:val="32"/>
        </w:rPr>
      </w:pPr>
      <w:bookmarkStart w:id="9" w:name="_Toc4462"/>
      <w:r>
        <w:rPr>
          <w:rFonts w:hint="eastAsia" w:ascii="仿宋_GB2312" w:eastAsia="仿宋_GB2312"/>
          <w:sz w:val="32"/>
          <w:szCs w:val="32"/>
        </w:rPr>
        <w:t>1.产出指标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数量指标</w:t>
      </w:r>
    </w:p>
    <w:p>
      <w:pPr>
        <w:spacing w:line="560" w:lineRule="exact"/>
        <w:ind w:firstLine="640" w:firstLineChars="200"/>
        <w:rPr>
          <w:rFonts w:ascii="仿宋_GB2312" w:eastAsia="仿宋_GB2312"/>
          <w:sz w:val="32"/>
          <w:szCs w:val="32"/>
        </w:rPr>
      </w:pPr>
      <w:r>
        <w:rPr>
          <w:rFonts w:ascii="仿宋_GB2312" w:eastAsia="仿宋_GB2312"/>
          <w:sz w:val="32"/>
          <w:szCs w:val="32"/>
        </w:rPr>
        <w:t>五个专门协会举办活动</w:t>
      </w:r>
      <w:r>
        <w:rPr>
          <w:rFonts w:hint="eastAsia" w:ascii="仿宋_GB2312" w:eastAsia="仿宋_GB2312"/>
          <w:sz w:val="32"/>
          <w:szCs w:val="32"/>
        </w:rPr>
        <w:t>及相关会议</w:t>
      </w:r>
      <w:r>
        <w:rPr>
          <w:rFonts w:ascii="仿宋_GB2312" w:eastAsia="仿宋_GB2312"/>
          <w:sz w:val="32"/>
          <w:szCs w:val="32"/>
        </w:rPr>
        <w:t>次数</w:t>
      </w:r>
      <w:r>
        <w:rPr>
          <w:rFonts w:hint="eastAsia" w:ascii="仿宋_GB2312" w:eastAsia="仿宋_GB2312"/>
          <w:sz w:val="32"/>
          <w:szCs w:val="32"/>
        </w:rPr>
        <w:t>≥</w:t>
      </w:r>
      <w:r>
        <w:rPr>
          <w:rFonts w:hint="eastAsia" w:ascii="仿宋_GB2312" w:eastAsia="仿宋_GB2312"/>
          <w:sz w:val="32"/>
          <w:szCs w:val="32"/>
          <w:lang w:val="en-US" w:eastAsia="zh-CN"/>
        </w:rPr>
        <w:t>10</w:t>
      </w:r>
      <w:r>
        <w:rPr>
          <w:rFonts w:ascii="仿宋_GB2312" w:eastAsia="仿宋_GB2312"/>
          <w:sz w:val="32"/>
          <w:szCs w:val="32"/>
        </w:rPr>
        <w:t>次</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基层残疾人工作者和残疾人专职委员培训期数</w:t>
      </w:r>
      <w:r>
        <w:rPr>
          <w:rFonts w:hint="eastAsia" w:ascii="仿宋_GB2312" w:eastAsia="仿宋_GB2312"/>
          <w:sz w:val="32"/>
          <w:szCs w:val="32"/>
        </w:rPr>
        <w:t>:</w:t>
      </w:r>
      <w:r>
        <w:rPr>
          <w:rFonts w:hint="eastAsia" w:ascii="仿宋_GB2312" w:eastAsia="仿宋_GB2312"/>
          <w:sz w:val="32"/>
          <w:szCs w:val="32"/>
          <w:lang w:val="en-US" w:eastAsia="zh-CN"/>
        </w:rPr>
        <w:t>5</w:t>
      </w:r>
      <w:r>
        <w:rPr>
          <w:rFonts w:ascii="仿宋_GB2312" w:eastAsia="仿宋_GB2312"/>
          <w:sz w:val="32"/>
          <w:szCs w:val="32"/>
        </w:rPr>
        <w:t>期</w:t>
      </w:r>
      <w:r>
        <w:rPr>
          <w:rFonts w:hint="eastAsia" w:ascii="仿宋_GB2312" w:eastAsia="仿宋_GB2312"/>
          <w:sz w:val="32"/>
          <w:szCs w:val="32"/>
        </w:rPr>
        <w:t>；</w:t>
      </w:r>
    </w:p>
    <w:p>
      <w:pPr>
        <w:pStyle w:val="8"/>
        <w:rPr>
          <w:rFonts w:hint="default" w:eastAsia="仿宋_GB2312"/>
          <w:lang w:val="en-US" w:eastAsia="zh-CN"/>
        </w:rPr>
      </w:pPr>
      <w:r>
        <w:rPr>
          <w:rFonts w:hint="eastAsia" w:ascii="仿宋_GB2312" w:eastAsia="仿宋_GB2312"/>
          <w:sz w:val="32"/>
          <w:szCs w:val="32"/>
          <w:lang w:eastAsia="zh-CN"/>
        </w:rPr>
        <w:t>培训人次</w:t>
      </w:r>
      <w:r>
        <w:rPr>
          <w:rFonts w:hint="eastAsia" w:ascii="仿宋_GB2312" w:eastAsia="仿宋_GB2312"/>
          <w:sz w:val="32"/>
          <w:szCs w:val="32"/>
        </w:rPr>
        <w:t>≥</w:t>
      </w:r>
      <w:r>
        <w:rPr>
          <w:rFonts w:hint="eastAsia" w:ascii="仿宋_GB2312" w:eastAsia="仿宋_GB2312"/>
          <w:sz w:val="32"/>
          <w:szCs w:val="32"/>
          <w:lang w:val="en-US" w:eastAsia="zh-CN"/>
        </w:rPr>
        <w:t>470人次；</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第三代残疾人证（智能化）制卡数量：</w:t>
      </w:r>
      <w:r>
        <w:rPr>
          <w:rFonts w:hint="eastAsia" w:ascii="仿宋_GB2312" w:eastAsia="仿宋_GB2312"/>
          <w:sz w:val="32"/>
          <w:szCs w:val="32"/>
          <w:lang w:val="en-US" w:eastAsia="zh-CN"/>
        </w:rPr>
        <w:t>50000张；</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残疾人工作者手语培训期数：2期；</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外出学习交流无障碍环境规范化建设和动态更新人数：10；</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残疾评定培训：1期。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质量指标</w:t>
      </w:r>
    </w:p>
    <w:p>
      <w:pPr>
        <w:spacing w:line="560" w:lineRule="exact"/>
        <w:ind w:firstLine="1280" w:firstLineChars="400"/>
        <w:rPr>
          <w:rFonts w:ascii="仿宋_GB2312" w:eastAsia="仿宋_GB2312"/>
          <w:sz w:val="32"/>
          <w:szCs w:val="32"/>
        </w:rPr>
      </w:pPr>
      <w:r>
        <w:rPr>
          <w:rFonts w:ascii="仿宋_GB2312" w:eastAsia="仿宋_GB2312"/>
          <w:sz w:val="32"/>
          <w:szCs w:val="32"/>
        </w:rPr>
        <w:t>培训合格率</w:t>
      </w:r>
      <w:r>
        <w:rPr>
          <w:rFonts w:hint="eastAsia" w:ascii="仿宋_GB2312" w:eastAsia="仿宋_GB2312"/>
          <w:sz w:val="32"/>
          <w:szCs w:val="32"/>
        </w:rPr>
        <w:t>≥</w:t>
      </w:r>
      <w:r>
        <w:rPr>
          <w:rFonts w:ascii="仿宋_GB2312" w:eastAsia="仿宋_GB2312"/>
          <w:sz w:val="32"/>
          <w:szCs w:val="32"/>
        </w:rPr>
        <w:t>85%</w:t>
      </w:r>
      <w:r>
        <w:rPr>
          <w:rFonts w:hint="eastAsia" w:ascii="仿宋_GB2312" w:eastAsia="仿宋_GB2312"/>
          <w:sz w:val="32"/>
          <w:szCs w:val="32"/>
        </w:rPr>
        <w:t>；</w:t>
      </w:r>
    </w:p>
    <w:p>
      <w:pPr>
        <w:spacing w:line="560" w:lineRule="exact"/>
        <w:ind w:firstLine="1280" w:firstLineChars="400"/>
        <w:rPr>
          <w:rFonts w:hint="eastAsia" w:ascii="仿宋_GB2312" w:eastAsia="仿宋_GB2312"/>
          <w:sz w:val="32"/>
          <w:szCs w:val="32"/>
        </w:rPr>
      </w:pPr>
      <w:r>
        <w:rPr>
          <w:rFonts w:ascii="仿宋_GB2312" w:eastAsia="仿宋_GB2312"/>
          <w:sz w:val="32"/>
          <w:szCs w:val="32"/>
        </w:rPr>
        <w:t>五个专门协会举办活动</w:t>
      </w:r>
      <w:r>
        <w:rPr>
          <w:rFonts w:hint="eastAsia" w:ascii="仿宋_GB2312" w:eastAsia="仿宋_GB2312"/>
          <w:sz w:val="32"/>
          <w:szCs w:val="32"/>
          <w:lang w:eastAsia="zh-CN"/>
        </w:rPr>
        <w:t>完成率</w:t>
      </w:r>
      <w:r>
        <w:rPr>
          <w:rFonts w:hint="eastAsia" w:ascii="仿宋_GB2312" w:eastAsia="仿宋_GB2312"/>
          <w:sz w:val="32"/>
          <w:szCs w:val="32"/>
        </w:rPr>
        <w:t>≥</w:t>
      </w:r>
      <w:r>
        <w:rPr>
          <w:rFonts w:hint="eastAsia" w:ascii="仿宋_GB2312" w:eastAsia="仿宋_GB2312"/>
          <w:sz w:val="32"/>
          <w:szCs w:val="32"/>
          <w:lang w:val="en-US" w:eastAsia="zh-CN"/>
        </w:rPr>
        <w:t>98%</w:t>
      </w:r>
      <w:r>
        <w:rPr>
          <w:rFonts w:hint="eastAsia" w:ascii="仿宋_GB2312" w:eastAsia="仿宋_GB2312"/>
          <w:sz w:val="32"/>
          <w:szCs w:val="32"/>
        </w:rPr>
        <w:t>；</w:t>
      </w:r>
    </w:p>
    <w:p>
      <w:pPr>
        <w:pStyle w:val="8"/>
        <w:ind w:firstLine="1280" w:firstLineChars="400"/>
        <w:rPr>
          <w:rFonts w:ascii="仿宋_GB2312" w:eastAsia="仿宋_GB2312"/>
          <w:sz w:val="32"/>
          <w:szCs w:val="32"/>
        </w:rPr>
      </w:pPr>
      <w:r>
        <w:rPr>
          <w:rFonts w:hint="eastAsia" w:ascii="仿宋_GB2312" w:hAnsi="Times New Roman" w:eastAsia="仿宋_GB2312" w:cs="Times New Roman"/>
          <w:kern w:val="0"/>
          <w:sz w:val="32"/>
          <w:szCs w:val="32"/>
          <w:lang w:val="en-US" w:eastAsia="zh-CN" w:bidi="ar-SA"/>
        </w:rPr>
        <w:t>第三代残疾人证（智能化）制卡数成功率≥95%。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2.效益指标</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社会效益指标</w:t>
      </w:r>
      <w:r>
        <w:rPr>
          <w:rFonts w:hint="eastAsia" w:ascii="仿宋_GB2312" w:eastAsia="仿宋_GB2312"/>
          <w:sz w:val="32"/>
          <w:szCs w:val="32"/>
        </w:rPr>
        <w:t>：</w:t>
      </w:r>
      <w:r>
        <w:rPr>
          <w:rFonts w:ascii="仿宋_GB2312" w:eastAsia="仿宋_GB2312"/>
          <w:sz w:val="32"/>
          <w:szCs w:val="32"/>
        </w:rPr>
        <w:t>接受培训的基层残疾人工作者和残疾人专职委员业务能力和服务能力明显提高</w:t>
      </w:r>
      <w:r>
        <w:rPr>
          <w:rFonts w:hint="eastAsia" w:ascii="仿宋_GB2312" w:eastAsia="仿宋_GB2312"/>
          <w:sz w:val="32"/>
          <w:szCs w:val="32"/>
        </w:rPr>
        <w:t>；</w:t>
      </w:r>
      <w:r>
        <w:rPr>
          <w:rFonts w:ascii="仿宋_GB2312" w:eastAsia="仿宋_GB2312"/>
          <w:sz w:val="32"/>
          <w:szCs w:val="32"/>
        </w:rPr>
        <w:t>专门协会开展的活动，满足残疾人生活所需</w:t>
      </w:r>
      <w:r>
        <w:rPr>
          <w:rFonts w:hint="eastAsia" w:ascii="仿宋_GB2312" w:eastAsia="仿宋_GB2312"/>
          <w:sz w:val="32"/>
          <w:szCs w:val="32"/>
        </w:rPr>
        <w:t>。</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可持续影响指标</w:t>
      </w:r>
      <w:r>
        <w:rPr>
          <w:rFonts w:hint="eastAsia" w:ascii="仿宋_GB2312" w:eastAsia="仿宋_GB2312"/>
          <w:sz w:val="32"/>
          <w:szCs w:val="32"/>
        </w:rPr>
        <w:t>：</w:t>
      </w:r>
      <w:r>
        <w:rPr>
          <w:rFonts w:ascii="仿宋_GB2312" w:eastAsia="仿宋_GB2312"/>
          <w:sz w:val="32"/>
          <w:szCs w:val="32"/>
        </w:rPr>
        <w:t>提高残疾人融入社会生活能力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3.满意度指标</w:t>
      </w:r>
    </w:p>
    <w:p>
      <w:pPr>
        <w:pStyle w:val="3"/>
        <w:keepNext w:val="0"/>
        <w:keepLines w:val="0"/>
        <w:pageBreakBefore w:val="0"/>
        <w:kinsoku/>
        <w:wordWrap/>
        <w:topLinePunct w:val="0"/>
        <w:bidi w:val="0"/>
        <w:snapToGrid/>
        <w:spacing w:line="56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sz w:val="32"/>
          <w:szCs w:val="32"/>
        </w:rPr>
        <w:t>服务对象满意度指标</w:t>
      </w:r>
      <w:r>
        <w:rPr>
          <w:rFonts w:hint="eastAsia" w:ascii="仿宋_GB2312" w:eastAsia="仿宋_GB2312"/>
          <w:sz w:val="32"/>
          <w:szCs w:val="32"/>
        </w:rPr>
        <w:t>：</w:t>
      </w:r>
      <w:r>
        <w:rPr>
          <w:rFonts w:ascii="仿宋_GB2312" w:eastAsia="仿宋_GB2312"/>
          <w:sz w:val="32"/>
          <w:szCs w:val="32"/>
        </w:rPr>
        <w:t>参加协会活动残疾人满意</w:t>
      </w:r>
      <w:r>
        <w:rPr>
          <w:rFonts w:hint="eastAsia" w:ascii="仿宋_GB2312" w:eastAsia="仿宋_GB2312"/>
          <w:sz w:val="32"/>
          <w:szCs w:val="32"/>
          <w:lang w:eastAsia="zh-CN"/>
        </w:rPr>
        <w:t>度</w:t>
      </w:r>
      <w:r>
        <w:rPr>
          <w:rFonts w:hint="eastAsia" w:ascii="仿宋_GB2312" w:eastAsia="仿宋_GB2312"/>
          <w:sz w:val="32"/>
          <w:szCs w:val="32"/>
        </w:rPr>
        <w:t>≥</w:t>
      </w:r>
      <w:r>
        <w:rPr>
          <w:rFonts w:ascii="仿宋_GB2312" w:eastAsia="仿宋_GB2312"/>
          <w:sz w:val="32"/>
          <w:szCs w:val="32"/>
        </w:rPr>
        <w:t>80</w:t>
      </w:r>
      <w:r>
        <w:rPr>
          <w:rFonts w:ascii="仿宋_GB2312" w:eastAsia="仿宋_GB2312"/>
          <w:sz w:val="32"/>
          <w:szCs w:val="32"/>
        </w:rPr>
        <w:tab/>
      </w:r>
      <w:r>
        <w:rPr>
          <w:rFonts w:ascii="仿宋_GB2312" w:eastAsia="仿宋_GB2312"/>
          <w:sz w:val="32"/>
          <w:szCs w:val="32"/>
        </w:rPr>
        <w:t>%</w:t>
      </w:r>
      <w:r>
        <w:rPr>
          <w:rFonts w:hint="eastAsia" w:ascii="仿宋_GB2312" w:eastAsia="仿宋_GB2312"/>
          <w:sz w:val="32"/>
          <w:szCs w:val="32"/>
          <w:lang w:eastAsia="zh-CN"/>
        </w:rPr>
        <w:t>；</w:t>
      </w:r>
    </w:p>
    <w:p>
      <w:pPr>
        <w:keepNext w:val="0"/>
        <w:keepLines w:val="0"/>
        <w:pageBreakBefore w:val="0"/>
        <w:kinsoku/>
        <w:wordWrap/>
        <w:topLinePunct w:val="0"/>
        <w:bidi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接受法律援助服务的残疾人满意度</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w:t>
      </w:r>
    </w:p>
    <w:p>
      <w:pPr>
        <w:keepNext w:val="0"/>
        <w:keepLines w:val="0"/>
        <w:pageBreakBefore w:val="0"/>
        <w:kinsoku/>
        <w:wordWrap/>
        <w:topLinePunct w:val="0"/>
        <w:bidi w:val="0"/>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贫困智力、精神和重度残疾人残疾评定补贴满意度≥85%；</w:t>
      </w:r>
    </w:p>
    <w:p>
      <w:pPr>
        <w:pStyle w:val="8"/>
        <w:keepNext w:val="0"/>
        <w:keepLines w:val="0"/>
        <w:pageBreakBefore w:val="0"/>
        <w:kinsoku/>
        <w:wordWrap/>
        <w:topLinePunct w:val="0"/>
        <w:bidi w:val="0"/>
        <w:snapToGrid/>
        <w:spacing w:line="560" w:lineRule="exact"/>
        <w:ind w:firstLine="640" w:firstLineChars="200"/>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培训满意度≥85%。</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r>
        <w:rPr>
          <w:rFonts w:ascii="Arial Narrow" w:hAnsi="Arial Narrow" w:eastAsia="黑体"/>
          <w:bCs/>
          <w:kern w:val="44"/>
          <w:sz w:val="32"/>
          <w:szCs w:val="32"/>
          <w:lang w:val="zh-CN"/>
        </w:rPr>
        <w:t>二、绩效评价工作情况</w:t>
      </w:r>
      <w:bookmarkEnd w:id="9"/>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0" w:name="_Toc20186"/>
      <w:r>
        <w:rPr>
          <w:rFonts w:ascii="Arial Narrow" w:hAnsi="Arial Narrow" w:eastAsia="楷体_GB2312"/>
          <w:sz w:val="32"/>
          <w:szCs w:val="32"/>
        </w:rPr>
        <w:t>（一）绩效评价的目的</w:t>
      </w:r>
      <w:bookmarkEnd w:id="10"/>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1" w:name="_Toc7806"/>
      <w:r>
        <w:rPr>
          <w:rFonts w:ascii="Arial Narrow" w:hAnsi="Arial Narrow" w:eastAsia="楷体_GB2312"/>
          <w:sz w:val="32"/>
          <w:szCs w:val="32"/>
        </w:rPr>
        <w:t>（二）绩效评价工作方案制定过程</w:t>
      </w:r>
      <w:bookmarkEnd w:id="11"/>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val="en-US" w:eastAsia="zh-CN"/>
        </w:rPr>
        <w:t>.</w:t>
      </w:r>
      <w:r>
        <w:rPr>
          <w:rFonts w:ascii="Arial Narrow" w:hAnsi="Arial Narrow" w:eastAsia="仿宋_GB2312"/>
          <w:sz w:val="32"/>
          <w:szCs w:val="32"/>
        </w:rPr>
        <w:t>前期调研</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针对上述项目评价，为使绩效评价工作顺利开展，昆明市</w:t>
      </w:r>
      <w:r>
        <w:rPr>
          <w:rFonts w:hint="eastAsia" w:ascii="Arial Narrow" w:hAnsi="Arial Narrow" w:eastAsia="仿宋_GB2312"/>
          <w:sz w:val="32"/>
          <w:szCs w:val="32"/>
        </w:rPr>
        <w:t>残疾人联合会</w:t>
      </w:r>
      <w:r>
        <w:rPr>
          <w:rFonts w:ascii="Arial Narrow" w:hAnsi="Arial Narrow" w:eastAsia="仿宋_GB2312"/>
          <w:sz w:val="32"/>
          <w:szCs w:val="32"/>
        </w:rPr>
        <w:t>成立绩效评价工作领导小组，由</w:t>
      </w:r>
      <w:r>
        <w:rPr>
          <w:rFonts w:hint="eastAsia" w:ascii="Arial Narrow" w:hAnsi="Arial Narrow" w:eastAsia="仿宋_GB2312"/>
          <w:sz w:val="32"/>
          <w:szCs w:val="32"/>
        </w:rPr>
        <w:t>党组书记</w:t>
      </w:r>
      <w:r>
        <w:rPr>
          <w:rFonts w:ascii="Arial Narrow" w:hAnsi="Arial Narrow" w:eastAsia="仿宋_GB2312"/>
          <w:sz w:val="32"/>
          <w:szCs w:val="32"/>
        </w:rPr>
        <w:t>任组长，办公室、计财处以及各相关处室人员参与，负责绩效评价的组织、监督和实施工作。</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根据中共昆明市委昆明市人民政府《关于全面实施预算绩效管理的实施意见》（昆发〔2019〕12号）</w:t>
      </w:r>
      <w:r>
        <w:rPr>
          <w:rFonts w:ascii="Arial Narrow" w:hAnsi="Arial Narrow" w:eastAsia="仿宋_GB2312"/>
          <w:sz w:val="32"/>
          <w:szCs w:val="32"/>
        </w:rPr>
        <w:t>文件要求，明确绩效评价工作的目的、对象、范围、工作步骤和相关要求。在此基础上，对有关工作要求、时间安排和人员调配等作了部署。</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研究文件</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通过开展部门自评、编制资料清单、信息调查表、调查问卷，在了解本项目立项、政府采购、合同签订、执行、成果验收及</w:t>
      </w:r>
      <w:r>
        <w:rPr>
          <w:rFonts w:hint="eastAsia" w:ascii="Arial Narrow" w:hAnsi="Arial Narrow" w:eastAsia="仿宋_GB2312"/>
          <w:sz w:val="32"/>
          <w:szCs w:val="32"/>
        </w:rPr>
        <w:t>财务</w:t>
      </w:r>
      <w:r>
        <w:rPr>
          <w:rFonts w:ascii="Arial Narrow" w:hAnsi="Arial Narrow" w:eastAsia="仿宋_GB2312"/>
          <w:sz w:val="32"/>
          <w:szCs w:val="32"/>
        </w:rPr>
        <w:t>收支的基础上，讨论、制定并完善工作方案。</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3</w:t>
      </w:r>
      <w:r>
        <w:rPr>
          <w:rFonts w:hint="eastAsia" w:ascii="Arial Narrow" w:hAnsi="Arial Narrow" w:eastAsia="仿宋_GB2312"/>
          <w:sz w:val="32"/>
          <w:szCs w:val="32"/>
          <w:lang w:eastAsia="zh-CN"/>
        </w:rPr>
        <w:t>.</w:t>
      </w:r>
      <w:r>
        <w:rPr>
          <w:rFonts w:ascii="Arial Narrow" w:hAnsi="Arial Narrow" w:eastAsia="仿宋_GB2312"/>
          <w:sz w:val="32"/>
          <w:szCs w:val="32"/>
        </w:rPr>
        <w:t>绩效评价指标体系及工作方案的设计</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项目绩效评价指标体系设计，根据项目特点</w:t>
      </w:r>
      <w:r>
        <w:rPr>
          <w:rFonts w:hint="eastAsia" w:ascii="Arial Narrow" w:hAnsi="Arial Narrow" w:eastAsia="仿宋_GB2312"/>
          <w:sz w:val="32"/>
          <w:szCs w:val="32"/>
        </w:rPr>
        <w:t>设计</w:t>
      </w:r>
      <w:r>
        <w:rPr>
          <w:rFonts w:ascii="Arial Narrow" w:hAnsi="Arial Narrow" w:eastAsia="仿宋_GB2312"/>
          <w:sz w:val="32"/>
          <w:szCs w:val="32"/>
        </w:rPr>
        <w:t>了产出指标、效益指标、满意度指标等个性指标。本项目支出绩效评价，设立四级评价指标体系，具体构成如下：</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color w:val="FF0000"/>
          <w:sz w:val="32"/>
          <w:szCs w:val="32"/>
        </w:rPr>
      </w:pPr>
      <w:r>
        <w:rPr>
          <w:rFonts w:ascii="Arial Narrow" w:hAnsi="Arial Narrow" w:eastAsia="仿宋_GB2312"/>
          <w:sz w:val="32"/>
          <w:szCs w:val="32"/>
        </w:rPr>
        <w:t>一级指标由项目决策（占20%）、项目管理（占20%）、项目绩效（占60%）等3项构成，二级指标</w:t>
      </w:r>
      <w:r>
        <w:rPr>
          <w:rFonts w:hint="eastAsia" w:ascii="Arial Narrow" w:hAnsi="Arial Narrow" w:eastAsia="仿宋_GB2312"/>
          <w:sz w:val="32"/>
          <w:szCs w:val="32"/>
        </w:rPr>
        <w:t>8</w:t>
      </w:r>
      <w:r>
        <w:rPr>
          <w:rFonts w:ascii="Arial Narrow" w:hAnsi="Arial Narrow" w:eastAsia="仿宋_GB2312"/>
          <w:sz w:val="32"/>
          <w:szCs w:val="32"/>
        </w:rPr>
        <w:t>项，三级指标</w:t>
      </w:r>
      <w:r>
        <w:rPr>
          <w:rFonts w:hint="eastAsia" w:ascii="Arial Narrow" w:hAnsi="Arial Narrow" w:eastAsia="仿宋_GB2312"/>
          <w:sz w:val="32"/>
          <w:szCs w:val="32"/>
          <w:lang w:val="en-US" w:eastAsia="zh-CN"/>
        </w:rPr>
        <w:t>22</w:t>
      </w:r>
      <w:r>
        <w:rPr>
          <w:rFonts w:ascii="Arial Narrow" w:hAnsi="Arial Narrow" w:eastAsia="仿宋_GB2312"/>
          <w:sz w:val="32"/>
          <w:szCs w:val="32"/>
        </w:rPr>
        <w:t>项目，四级指标</w:t>
      </w:r>
      <w:r>
        <w:rPr>
          <w:rFonts w:hint="eastAsia" w:ascii="Arial Narrow" w:hAnsi="Arial Narrow" w:eastAsia="仿宋_GB2312"/>
          <w:sz w:val="32"/>
          <w:szCs w:val="32"/>
          <w:lang w:val="en-US" w:eastAsia="zh-CN"/>
        </w:rPr>
        <w:t>33</w:t>
      </w:r>
      <w:r>
        <w:rPr>
          <w:rFonts w:ascii="Arial Narrow" w:hAnsi="Arial Narrow" w:eastAsia="仿宋_GB2312"/>
          <w:sz w:val="32"/>
          <w:szCs w:val="32"/>
        </w:rPr>
        <w:t>项，满分100分。</w:t>
      </w:r>
    </w:p>
    <w:p>
      <w:pPr>
        <w:keepNext w:val="0"/>
        <w:keepLines w:val="0"/>
        <w:pageBreakBefore w:val="0"/>
        <w:kinsoku/>
        <w:wordWrap/>
        <w:topLinePunct/>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同时形成工作方案，即：对基本资料进行核实、分析，对重点项目进行复查和现场核实，发放绩效问卷，利用访谈法、现场查验法、数据统计法、成本效益分析法开展具体绩效分析工作，运用相关绩效评价方法对绩效完成情况进行综合分析、打分，最后形成评价结论。评价完成后将进行结果公开及问题整改。</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2" w:name="_Toc27716"/>
      <w:r>
        <w:rPr>
          <w:rFonts w:ascii="Arial Narrow" w:hAnsi="Arial Narrow" w:eastAsia="楷体_GB2312"/>
          <w:sz w:val="32"/>
          <w:szCs w:val="32"/>
        </w:rPr>
        <w:t>（三）绩效评价原则、评价方法</w:t>
      </w:r>
      <w:bookmarkEnd w:id="12"/>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bookmarkStart w:id="13" w:name="_Hlk514328884"/>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hint="eastAsia" w:ascii="Arial Narrow" w:hAnsi="Arial Narrow" w:eastAsia="仿宋_GB2312"/>
          <w:sz w:val="32"/>
          <w:szCs w:val="32"/>
        </w:rPr>
        <w:t>绩效</w:t>
      </w:r>
      <w:r>
        <w:rPr>
          <w:rFonts w:ascii="Arial Narrow" w:hAnsi="Arial Narrow" w:eastAsia="仿宋_GB2312"/>
          <w:sz w:val="32"/>
          <w:szCs w:val="32"/>
        </w:rPr>
        <w:t>评价的原则</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根据《财政支出绩效评价管理暂行办法》（财预〔2011〕285号）、《昆明市本级部门预算绩效自评管理暂行办法》（昆财绩〔2018〕60号），本次评价指标体系制定遵循相关性原则、重要性原则、可比性原则、经济性原则、系统性原则及公开公正原则。</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绩效评价的方法</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主要采用《财政支出绩效评价管理暂行办法》（财预〔2011〕285号）</w:t>
      </w:r>
      <w:r>
        <w:rPr>
          <w:rFonts w:hint="eastAsia" w:ascii="Arial Narrow" w:hAnsi="Arial Narrow" w:eastAsia="仿宋_GB2312"/>
          <w:sz w:val="32"/>
          <w:szCs w:val="32"/>
        </w:rPr>
        <w:t>、</w:t>
      </w:r>
      <w:r>
        <w:rPr>
          <w:rFonts w:ascii="Arial Narrow" w:hAnsi="Arial Narrow" w:eastAsia="仿宋_GB2312"/>
          <w:sz w:val="32"/>
          <w:szCs w:val="32"/>
        </w:rPr>
        <w:t>《昆明市本级部门预算绩效自评管理暂行办法》（昆财绩〔2018〕60号）所确定的绩效评价方法，在实施过程中，根据预算执行情况，主要采用比较法、因素分析法和公众评判法等，了解</w:t>
      </w:r>
      <w:r>
        <w:rPr>
          <w:rFonts w:hint="eastAsia" w:ascii="Arial Narrow" w:hAnsi="Arial Narrow" w:eastAsia="仿宋_GB2312"/>
          <w:sz w:val="32"/>
          <w:szCs w:val="32"/>
        </w:rPr>
        <w:t>本项目</w:t>
      </w:r>
      <w:r>
        <w:rPr>
          <w:rFonts w:ascii="Arial Narrow" w:hAnsi="Arial Narrow" w:eastAsia="仿宋_GB2312"/>
          <w:sz w:val="32"/>
          <w:szCs w:val="32"/>
        </w:rPr>
        <w:t>在资金使用管理、组织实施、跟踪、制度建设、产出效果以及产生的社会、经济、环境效益及可持续发展等情况，对项目支出进行绩效评价。</w:t>
      </w:r>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4" w:name="_Toc3984"/>
      <w:r>
        <w:rPr>
          <w:rFonts w:ascii="Arial Narrow" w:hAnsi="Arial Narrow" w:eastAsia="楷体_GB2312"/>
          <w:sz w:val="32"/>
          <w:szCs w:val="32"/>
        </w:rPr>
        <w:t>（四）绩效评价实施过程</w:t>
      </w:r>
      <w:bookmarkEnd w:id="14"/>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数据填报和采集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数据采集分为两个阶段：</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一是通过开展部门自评、编制资料清单、信息调查表、调查问卷，进行数据和自评报告的收集。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二是在了解本项目基本情况的基础上，由绩效评价小组进行讨论、制定并完善绩效评价指标体系，填报绩效指标表并打分。</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w:t>
      </w:r>
      <w:r>
        <w:rPr>
          <w:rFonts w:hint="eastAsia" w:ascii="Arial Narrow" w:hAnsi="Arial Narrow" w:eastAsia="仿宋_GB2312"/>
          <w:sz w:val="32"/>
          <w:szCs w:val="32"/>
          <w:lang w:eastAsia="zh-CN"/>
        </w:rPr>
        <w:t>.</w:t>
      </w:r>
      <w:r>
        <w:rPr>
          <w:rFonts w:ascii="Arial Narrow" w:hAnsi="Arial Narrow" w:eastAsia="仿宋_GB2312"/>
          <w:sz w:val="32"/>
          <w:szCs w:val="32"/>
        </w:rPr>
        <w:t>社会调查</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社会调查分为几个层面展开：</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（1）实施部门调查，本项目</w:t>
      </w:r>
      <w:r>
        <w:rPr>
          <w:rFonts w:hint="eastAsia" w:ascii="Arial Narrow" w:hAnsi="Arial Narrow" w:eastAsia="仿宋_GB2312"/>
          <w:sz w:val="32"/>
          <w:szCs w:val="32"/>
        </w:rPr>
        <w:t>由计财处</w:t>
      </w:r>
      <w:r>
        <w:rPr>
          <w:rFonts w:ascii="Arial Narrow" w:hAnsi="Arial Narrow" w:eastAsia="仿宋_GB2312"/>
          <w:sz w:val="32"/>
          <w:szCs w:val="32"/>
        </w:rPr>
        <w:t>负责实施，主要调查项目立项、</w:t>
      </w:r>
      <w:r>
        <w:rPr>
          <w:rFonts w:hint="eastAsia" w:ascii="Arial Narrow" w:hAnsi="Arial Narrow" w:eastAsia="仿宋_GB2312"/>
          <w:sz w:val="32"/>
          <w:szCs w:val="32"/>
        </w:rPr>
        <w:t>任务分配、实施、监督检查</w:t>
      </w:r>
      <w:r>
        <w:rPr>
          <w:rFonts w:ascii="Arial Narrow" w:hAnsi="Arial Narrow" w:eastAsia="仿宋_GB2312"/>
          <w:sz w:val="32"/>
          <w:szCs w:val="32"/>
        </w:rPr>
        <w:t>、验收</w:t>
      </w:r>
      <w:r>
        <w:rPr>
          <w:rFonts w:hint="eastAsia" w:ascii="Arial Narrow" w:hAnsi="Arial Narrow" w:eastAsia="仿宋_GB2312"/>
          <w:sz w:val="32"/>
          <w:szCs w:val="32"/>
        </w:rPr>
        <w:t>、台账管理等</w:t>
      </w:r>
      <w:r>
        <w:rPr>
          <w:rFonts w:ascii="Arial Narrow" w:hAnsi="Arial Narrow" w:eastAsia="仿宋_GB2312"/>
          <w:sz w:val="32"/>
          <w:szCs w:val="32"/>
        </w:rPr>
        <w:t>情况。</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w:t>
      </w:r>
      <w:r>
        <w:rPr>
          <w:rFonts w:hint="eastAsia" w:ascii="Arial Narrow" w:hAnsi="Arial Narrow" w:eastAsia="仿宋_GB2312"/>
          <w:sz w:val="32"/>
          <w:szCs w:val="32"/>
        </w:rPr>
        <w:t>2</w:t>
      </w:r>
      <w:r>
        <w:rPr>
          <w:rFonts w:ascii="Arial Narrow" w:hAnsi="Arial Narrow" w:eastAsia="仿宋_GB2312"/>
          <w:sz w:val="32"/>
          <w:szCs w:val="32"/>
        </w:rPr>
        <w:t>）发放调查问卷，进行公众满意度调查。</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3</w:t>
      </w:r>
      <w:r>
        <w:rPr>
          <w:rFonts w:hint="eastAsia" w:ascii="Arial Narrow" w:hAnsi="Arial Narrow" w:eastAsia="仿宋_GB2312"/>
          <w:sz w:val="32"/>
          <w:szCs w:val="32"/>
          <w:lang w:eastAsia="zh-CN"/>
        </w:rPr>
        <w:t>.</w:t>
      </w:r>
      <w:r>
        <w:rPr>
          <w:rFonts w:ascii="Arial Narrow" w:hAnsi="Arial Narrow" w:eastAsia="仿宋_GB2312"/>
          <w:sz w:val="32"/>
          <w:szCs w:val="32"/>
        </w:rPr>
        <w:t>数据分析和撰写报告</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（1）分析评价</w:t>
      </w:r>
      <w:r>
        <w:rPr>
          <w:rFonts w:ascii="Arial Narrow" w:hAnsi="Arial Narrow" w:eastAsia="仿宋_GB2312"/>
          <w:color w:val="000000"/>
          <w:sz w:val="32"/>
          <w:szCs w:val="32"/>
        </w:rPr>
        <w:t>：20</w:t>
      </w:r>
      <w:r>
        <w:rPr>
          <w:rFonts w:hint="eastAsia" w:ascii="Arial Narrow" w:hAnsi="Arial Narrow" w:eastAsia="仿宋_GB2312"/>
          <w:color w:val="000000"/>
          <w:sz w:val="32"/>
          <w:szCs w:val="32"/>
        </w:rPr>
        <w:t>2</w:t>
      </w:r>
      <w:r>
        <w:rPr>
          <w:rFonts w:hint="eastAsia" w:ascii="Arial Narrow" w:hAnsi="Arial Narrow" w:eastAsia="仿宋_GB2312"/>
          <w:color w:val="000000"/>
          <w:sz w:val="32"/>
          <w:szCs w:val="32"/>
          <w:lang w:val="en-US" w:eastAsia="zh-CN"/>
        </w:rPr>
        <w:t>2</w:t>
      </w:r>
      <w:r>
        <w:rPr>
          <w:rFonts w:ascii="Arial Narrow" w:hAnsi="Arial Narrow" w:eastAsia="仿宋_GB2312"/>
          <w:color w:val="000000"/>
          <w:sz w:val="32"/>
          <w:szCs w:val="32"/>
        </w:rPr>
        <w:t>年4月2</w:t>
      </w:r>
      <w:r>
        <w:rPr>
          <w:rFonts w:hint="eastAsia" w:ascii="Arial Narrow" w:hAnsi="Arial Narrow" w:eastAsia="仿宋_GB2312"/>
          <w:color w:val="000000"/>
          <w:sz w:val="32"/>
          <w:szCs w:val="32"/>
        </w:rPr>
        <w:t>1</w:t>
      </w:r>
      <w:r>
        <w:rPr>
          <w:rFonts w:ascii="Arial Narrow" w:hAnsi="Arial Narrow" w:eastAsia="仿宋_GB2312"/>
          <w:color w:val="000000"/>
          <w:sz w:val="32"/>
          <w:szCs w:val="32"/>
        </w:rPr>
        <w:t>日至5月</w:t>
      </w:r>
      <w:r>
        <w:rPr>
          <w:rFonts w:hint="eastAsia" w:ascii="Arial Narrow" w:hAnsi="Arial Narrow" w:eastAsia="仿宋_GB2312"/>
          <w:color w:val="000000"/>
          <w:sz w:val="32"/>
          <w:szCs w:val="32"/>
          <w:lang w:val="en-US" w:eastAsia="zh-CN"/>
        </w:rPr>
        <w:t>20</w:t>
      </w:r>
      <w:r>
        <w:rPr>
          <w:rFonts w:ascii="Arial Narrow" w:hAnsi="Arial Narrow" w:eastAsia="仿宋_GB2312"/>
          <w:color w:val="000000"/>
          <w:sz w:val="32"/>
          <w:szCs w:val="32"/>
        </w:rPr>
        <w:t>日，对本项目的</w:t>
      </w:r>
      <w:r>
        <w:rPr>
          <w:rFonts w:ascii="Arial Narrow" w:hAnsi="Arial Narrow" w:eastAsia="仿宋_GB2312"/>
          <w:sz w:val="32"/>
          <w:szCs w:val="32"/>
        </w:rPr>
        <w:t>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（2）整理底稿、撰写报告、结果应用：对前三个阶段</w:t>
      </w:r>
      <w:r>
        <w:rPr>
          <w:rFonts w:hint="eastAsia" w:ascii="Arial Narrow" w:hAnsi="Arial Narrow" w:eastAsia="仿宋_GB2312"/>
          <w:sz w:val="32"/>
          <w:szCs w:val="32"/>
          <w:lang w:eastAsia="zh-CN"/>
        </w:rPr>
        <w:t>涉及</w:t>
      </w:r>
      <w:r>
        <w:rPr>
          <w:rFonts w:ascii="Arial Narrow" w:hAnsi="Arial Narrow" w:eastAsia="仿宋_GB2312"/>
          <w:sz w:val="32"/>
          <w:szCs w:val="32"/>
        </w:rPr>
        <w:t>统计资料、问卷调查表、制度文件以及其他与项目相关的业务、财务资料连同最后的绩效评价报告进行整理，对外进行报告报送及公开，针对绩效评价中发现的问题，要求相关部门进行整改，计财处、纪检监察部门负责整改落实与监督。</w:t>
      </w:r>
    </w:p>
    <w:bookmarkEnd w:id="13"/>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5" w:name="_Toc30660"/>
      <w:r>
        <w:rPr>
          <w:rFonts w:ascii="Arial Narrow" w:hAnsi="Arial Narrow" w:eastAsia="楷体_GB2312"/>
          <w:sz w:val="32"/>
          <w:szCs w:val="32"/>
        </w:rPr>
        <w:t>（五）本次绩效评价的局限性</w:t>
      </w:r>
      <w:bookmarkEnd w:id="15"/>
    </w:p>
    <w:p>
      <w:pPr>
        <w:keepNext w:val="0"/>
        <w:keepLines w:val="0"/>
        <w:pageBreakBefore w:val="0"/>
        <w:kinsoku/>
        <w:wordWrap/>
        <w:autoSpaceDE w:val="0"/>
        <w:autoSpaceDN w:val="0"/>
        <w:bidi w:val="0"/>
        <w:adjustRightInd/>
        <w:snapToGrid/>
        <w:spacing w:line="560" w:lineRule="exact"/>
        <w:ind w:firstLine="640" w:firstLineChars="200"/>
        <w:textAlignment w:val="auto"/>
        <w:rPr>
          <w:rFonts w:ascii="Arial Narrow" w:hAnsi="Arial Narrow" w:eastAsia="仿宋_GB2312"/>
          <w:sz w:val="32"/>
          <w:szCs w:val="32"/>
          <w:lang w:val="zh-CN"/>
        </w:rPr>
      </w:pPr>
      <w:r>
        <w:rPr>
          <w:rFonts w:ascii="Arial Narrow" w:hAnsi="Arial Narrow" w:eastAsia="仿宋_GB2312"/>
          <w:sz w:val="32"/>
          <w:szCs w:val="32"/>
          <w:lang w:val="zh-CN"/>
        </w:rPr>
        <w:t>本次评价存在一定的局限性，一是收集到相关证据不全面、质量不高；二是因时间限制，评价小组没有重新收集数据，而是利用相关</w:t>
      </w:r>
      <w:r>
        <w:rPr>
          <w:rFonts w:hint="eastAsia" w:ascii="Arial Narrow" w:hAnsi="Arial Narrow" w:eastAsia="仿宋_GB2312"/>
          <w:sz w:val="32"/>
          <w:szCs w:val="32"/>
          <w:lang w:val="zh-CN"/>
        </w:rPr>
        <w:t>处室</w:t>
      </w:r>
      <w:r>
        <w:rPr>
          <w:rFonts w:ascii="Arial Narrow" w:hAnsi="Arial Narrow" w:eastAsia="仿宋_GB2312"/>
          <w:sz w:val="32"/>
          <w:szCs w:val="32"/>
          <w:lang w:val="zh-CN"/>
        </w:rPr>
        <w:t>收集的数据，数据的不一定完全可信；三是由于评价组水平有限，使用的评价方法不够全面，某些评价方法（如行业分析法、历史比较法、横向对比法等）没有实施，影响了评价报告的质量。</w:t>
      </w:r>
    </w:p>
    <w:p>
      <w:pPr>
        <w:keepNext w:val="0"/>
        <w:keepLines w:val="0"/>
        <w:pageBreakBefore w:val="0"/>
        <w:widowControl w:val="0"/>
        <w:kinsoku/>
        <w:wordWrap/>
        <w:overflowPunct/>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16" w:name="_Toc8464"/>
      <w:r>
        <w:rPr>
          <w:rFonts w:ascii="Arial Narrow" w:hAnsi="Arial Narrow" w:eastAsia="黑体"/>
          <w:bCs/>
          <w:kern w:val="44"/>
          <w:sz w:val="32"/>
          <w:szCs w:val="32"/>
          <w:lang w:val="zh-CN"/>
        </w:rPr>
        <w:t>三、评价结论和绩效分析</w:t>
      </w:r>
      <w:bookmarkEnd w:id="16"/>
    </w:p>
    <w:p>
      <w:pPr>
        <w:keepNext w:val="0"/>
        <w:keepLines w:val="0"/>
        <w:pageBreakBefore w:val="0"/>
        <w:kinsoku/>
        <w:wordWrap/>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7" w:name="_Toc14055"/>
      <w:r>
        <w:rPr>
          <w:rFonts w:ascii="Arial Narrow" w:hAnsi="Arial Narrow" w:eastAsia="楷体_GB2312"/>
          <w:sz w:val="32"/>
          <w:szCs w:val="32"/>
        </w:rPr>
        <w:t>（一）评价结论</w:t>
      </w:r>
      <w:bookmarkEnd w:id="17"/>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w:t>
      </w:r>
      <w:r>
        <w:rPr>
          <w:rFonts w:hint="eastAsia" w:ascii="Arial Narrow" w:hAnsi="Arial Narrow" w:eastAsia="仿宋_GB2312"/>
          <w:sz w:val="32"/>
          <w:szCs w:val="32"/>
          <w:lang w:eastAsia="zh-CN"/>
        </w:rPr>
        <w:t>.</w:t>
      </w:r>
      <w:r>
        <w:rPr>
          <w:rFonts w:ascii="Arial Narrow" w:hAnsi="Arial Narrow" w:eastAsia="仿宋_GB2312"/>
          <w:sz w:val="32"/>
          <w:szCs w:val="32"/>
        </w:rPr>
        <w:t>评价结果</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bookmarkStart w:id="18" w:name="_Hlk514328959"/>
      <w:r>
        <w:rPr>
          <w:rFonts w:ascii="Arial Narrow" w:hAnsi="Arial Narrow" w:eastAsia="仿宋_GB2312"/>
          <w:sz w:val="32"/>
          <w:szCs w:val="32"/>
        </w:rPr>
        <w:t>通过对市</w:t>
      </w:r>
      <w:r>
        <w:rPr>
          <w:rFonts w:hint="eastAsia" w:ascii="Arial Narrow" w:hAnsi="Arial Narrow" w:eastAsia="仿宋_GB2312"/>
          <w:sz w:val="32"/>
          <w:szCs w:val="32"/>
        </w:rPr>
        <w:t>残联</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hint="eastAsia" w:ascii="Arial Narrow" w:hAnsi="Arial Narrow" w:eastAsia="仿宋_GB2312"/>
          <w:sz w:val="32"/>
          <w:szCs w:val="32"/>
        </w:rPr>
        <w:t>年残疾人事业职能补助经费项目</w:t>
      </w:r>
      <w:r>
        <w:rPr>
          <w:rFonts w:ascii="Arial Narrow" w:hAnsi="Arial Narrow" w:eastAsia="仿宋_GB2312"/>
          <w:sz w:val="32"/>
          <w:szCs w:val="32"/>
        </w:rPr>
        <w:t>支出决策、管理、绩效三个方面的</w:t>
      </w:r>
      <w:r>
        <w:rPr>
          <w:rFonts w:hint="eastAsia" w:ascii="Arial Narrow" w:hAnsi="Arial Narrow" w:eastAsia="仿宋_GB2312"/>
          <w:sz w:val="32"/>
          <w:szCs w:val="32"/>
          <w:lang w:val="en-US" w:eastAsia="zh-CN"/>
        </w:rPr>
        <w:t>33</w:t>
      </w:r>
      <w:r>
        <w:rPr>
          <w:rFonts w:ascii="Arial Narrow" w:hAnsi="Arial Narrow" w:eastAsia="仿宋_GB2312"/>
          <w:sz w:val="32"/>
          <w:szCs w:val="32"/>
        </w:rPr>
        <w:t>个四级指标进行评价、打分，最终自评得分</w:t>
      </w:r>
      <w:r>
        <w:rPr>
          <w:rFonts w:hint="eastAsia" w:ascii="Arial Narrow" w:hAnsi="Arial Narrow" w:eastAsia="仿宋_GB2312"/>
          <w:sz w:val="32"/>
          <w:szCs w:val="32"/>
          <w:lang w:val="en-US" w:eastAsia="zh-CN"/>
        </w:rPr>
        <w:t>95.8</w:t>
      </w:r>
      <w:r>
        <w:rPr>
          <w:rFonts w:ascii="Arial Narrow" w:hAnsi="Arial Narrow" w:eastAsia="仿宋_GB2312"/>
          <w:sz w:val="32"/>
          <w:szCs w:val="32"/>
        </w:rPr>
        <w:t>分，评定等级为</w:t>
      </w:r>
      <w:r>
        <w:rPr>
          <w:rFonts w:hint="eastAsia" w:ascii="Arial Narrow" w:hAnsi="Arial Narrow" w:eastAsia="仿宋_GB2312"/>
          <w:sz w:val="32"/>
          <w:szCs w:val="32"/>
          <w:lang w:eastAsia="zh-CN"/>
        </w:rPr>
        <w:t>优</w:t>
      </w:r>
      <w:r>
        <w:rPr>
          <w:rFonts w:ascii="Arial Narrow" w:hAnsi="Arial Narrow" w:eastAsia="仿宋_GB2312"/>
          <w:sz w:val="32"/>
          <w:szCs w:val="32"/>
        </w:rPr>
        <w:t>。</w:t>
      </w:r>
    </w:p>
    <w:p>
      <w:pPr>
        <w:keepNext w:val="0"/>
        <w:keepLines w:val="0"/>
        <w:pageBreakBefore w:val="0"/>
        <w:kinsoku/>
        <w:wordWrap/>
        <w:autoSpaceDE w:val="0"/>
        <w:autoSpaceDN w:val="0"/>
        <w:bidi w:val="0"/>
        <w:snapToGrid/>
        <w:spacing w:line="560" w:lineRule="exact"/>
        <w:jc w:val="center"/>
        <w:textAlignment w:val="auto"/>
        <w:rPr>
          <w:rFonts w:hint="eastAsia" w:ascii="Arial Narrow" w:hAnsi="Arial Narrow" w:eastAsia="仿宋_GB2312"/>
          <w:sz w:val="32"/>
          <w:szCs w:val="32"/>
        </w:rPr>
      </w:pPr>
      <w:r>
        <w:rPr>
          <w:rFonts w:hint="eastAsia" w:ascii="Arial Narrow" w:hAnsi="Arial Narrow" w:eastAsia="仿宋_GB2312"/>
          <w:sz w:val="32"/>
          <w:szCs w:val="32"/>
        </w:rPr>
        <w:t>项目绩效指标体系得分情况</w:t>
      </w:r>
    </w:p>
    <w:tbl>
      <w:tblPr>
        <w:tblStyle w:val="6"/>
        <w:tblW w:w="0" w:type="auto"/>
        <w:tblInd w:w="0" w:type="dxa"/>
        <w:tblLayout w:type="fixed"/>
        <w:tblCellMar>
          <w:top w:w="0" w:type="dxa"/>
          <w:left w:w="0" w:type="dxa"/>
          <w:bottom w:w="0" w:type="dxa"/>
          <w:right w:w="0" w:type="dxa"/>
        </w:tblCellMar>
      </w:tblPr>
      <w:tblGrid>
        <w:gridCol w:w="1787"/>
        <w:gridCol w:w="1815"/>
        <w:gridCol w:w="1740"/>
        <w:gridCol w:w="1770"/>
        <w:gridCol w:w="1770"/>
      </w:tblGrid>
      <w:tr>
        <w:tblPrEx>
          <w:tblCellMar>
            <w:top w:w="0" w:type="dxa"/>
            <w:left w:w="0" w:type="dxa"/>
            <w:bottom w:w="0" w:type="dxa"/>
            <w:right w:w="0" w:type="dxa"/>
          </w:tblCellMar>
        </w:tblPrEx>
        <w:trPr>
          <w:trHeight w:val="275" w:hRule="atLeast"/>
        </w:trPr>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项目</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权重分</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得分</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扣分</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得分率</w:t>
            </w:r>
          </w:p>
        </w:tc>
      </w:tr>
      <w:tr>
        <w:tblPrEx>
          <w:tblCellMar>
            <w:top w:w="0" w:type="dxa"/>
            <w:left w:w="0" w:type="dxa"/>
            <w:bottom w:w="0" w:type="dxa"/>
            <w:right w:w="0" w:type="dxa"/>
          </w:tblCellMar>
        </w:tblPrEx>
        <w:trPr>
          <w:trHeight w:val="335" w:hRule="atLeast"/>
        </w:trPr>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A项目决策</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19.00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95.00%</w:t>
            </w:r>
          </w:p>
        </w:tc>
      </w:tr>
      <w:tr>
        <w:tblPrEx>
          <w:tblCellMar>
            <w:top w:w="0" w:type="dxa"/>
            <w:left w:w="0" w:type="dxa"/>
            <w:bottom w:w="0" w:type="dxa"/>
            <w:right w:w="0" w:type="dxa"/>
          </w:tblCellMar>
        </w:tblPrEx>
        <w:trPr>
          <w:trHeight w:val="270" w:hRule="atLeast"/>
        </w:trPr>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B项目管理</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18.80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94.00%</w:t>
            </w:r>
          </w:p>
        </w:tc>
      </w:tr>
      <w:tr>
        <w:tblPrEx>
          <w:tblCellMar>
            <w:top w:w="0" w:type="dxa"/>
            <w:left w:w="0" w:type="dxa"/>
            <w:bottom w:w="0" w:type="dxa"/>
            <w:right w:w="0" w:type="dxa"/>
          </w:tblCellMar>
        </w:tblPrEx>
        <w:trPr>
          <w:trHeight w:val="270" w:hRule="atLeast"/>
        </w:trPr>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C项目绩效</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58.00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2.00 </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96.67%</w:t>
            </w:r>
          </w:p>
        </w:tc>
      </w:tr>
    </w:tbl>
    <w:p>
      <w:pPr>
        <w:pStyle w:val="3"/>
        <w:ind w:left="0" w:leftChars="0" w:firstLine="0" w:firstLineChars="0"/>
      </w:pPr>
    </w:p>
    <w:p>
      <w:r>
        <w:drawing>
          <wp:inline distT="0" distB="0" distL="114300" distR="114300">
            <wp:extent cx="5505450" cy="2895600"/>
            <wp:effectExtent l="4445" t="4445" r="14605" b="14605"/>
            <wp:docPr id="2"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2、主要绩效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Arial Narrow" w:hAnsi="Arial Narrow" w:eastAsia="仿宋_GB2312"/>
          <w:sz w:val="32"/>
          <w:szCs w:val="32"/>
        </w:rPr>
        <w:t>项目完成全年预定的绩效目标，</w:t>
      </w:r>
      <w:r>
        <w:rPr>
          <w:rFonts w:hint="eastAsia" w:ascii="仿宋_GB2312" w:hAnsi="仿宋_GB2312" w:eastAsia="仿宋_GB2312" w:cs="仿宋_GB2312"/>
          <w:sz w:val="32"/>
          <w:szCs w:val="32"/>
          <w:lang w:val="en-US" w:eastAsia="zh-CN"/>
        </w:rPr>
        <w:t>2022年，完成采购第三代残疾人证（预制卡）4万张，支付采购经费41.36万元，县区残联均反馈已按数量签收；与北京天驰君泰（昆明）律师事务所签订常年法律顾问服务合同，为昆明市残疾人联合会提供法律咨询、审核合同协议等有关法律事务文件，为残疾人代理民事纠纷、劳动争议等纠纷；组织10名新入职员工参加手语培训，组织市残联工作人员20人赴遵义考察学习无障碍环境规范化建设及党史学习教育；支持聋协开展聋人节活动1次；支持佴家湾社区开展建党100周年残疾人活动1次；组织参加市直机关庆祝建党100周年合唱比赛，获三等奖；接待群众来访35人次，接听来电890个，处理来信信访件4件，来电信访件4件，受理12345市长热线转办件48件，省残联转办件12件，市信访局转办件1件，发放残疾人困难补助6人次，共计750元。</w:t>
      </w:r>
    </w:p>
    <w:bookmarkEnd w:id="18"/>
    <w:p>
      <w:pPr>
        <w:keepNext w:val="0"/>
        <w:keepLines w:val="0"/>
        <w:pageBreakBefore w:val="0"/>
        <w:kinsoku/>
        <w:wordWrap/>
        <w:topLinePunct w:val="0"/>
        <w:autoSpaceDE w:val="0"/>
        <w:autoSpaceDN w:val="0"/>
        <w:bidi w:val="0"/>
        <w:snapToGrid/>
        <w:spacing w:line="560" w:lineRule="exact"/>
        <w:ind w:firstLine="640" w:firstLineChars="200"/>
        <w:textAlignment w:val="auto"/>
        <w:outlineLvl w:val="0"/>
        <w:rPr>
          <w:rFonts w:ascii="Arial Narrow" w:hAnsi="Arial Narrow" w:eastAsia="楷体_GB2312"/>
          <w:sz w:val="32"/>
          <w:szCs w:val="32"/>
        </w:rPr>
      </w:pPr>
      <w:bookmarkStart w:id="19" w:name="_Toc23010"/>
      <w:r>
        <w:rPr>
          <w:rFonts w:ascii="Arial Narrow" w:hAnsi="Arial Narrow" w:eastAsia="楷体_GB2312"/>
          <w:sz w:val="32"/>
          <w:szCs w:val="32"/>
        </w:rPr>
        <w:t>（二）具体绩效分析</w:t>
      </w:r>
      <w:bookmarkEnd w:id="19"/>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对照绩效评价指标体系逐项进行分析、评价并打分，各绩效指标评价情况如下（具体评分情况详见附表1）。</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1</w:t>
      </w:r>
      <w:r>
        <w:rPr>
          <w:rFonts w:hint="eastAsia" w:ascii="Arial Narrow" w:hAnsi="Arial Narrow" w:eastAsia="楷体_GB2312"/>
          <w:sz w:val="32"/>
          <w:szCs w:val="32"/>
          <w:lang w:eastAsia="zh-CN"/>
        </w:rPr>
        <w:t>.</w:t>
      </w:r>
      <w:r>
        <w:rPr>
          <w:rFonts w:ascii="Arial Narrow" w:hAnsi="Arial Narrow" w:eastAsia="楷体_GB2312"/>
          <w:sz w:val="32"/>
          <w:szCs w:val="32"/>
        </w:rPr>
        <w:t>项目决策（满分20分，评价得分</w:t>
      </w:r>
      <w:r>
        <w:rPr>
          <w:rFonts w:hint="eastAsia" w:ascii="Arial Narrow" w:hAnsi="Arial Narrow" w:eastAsia="楷体_GB2312"/>
          <w:sz w:val="32"/>
          <w:szCs w:val="32"/>
          <w:lang w:val="en-US" w:eastAsia="zh-CN"/>
        </w:rPr>
        <w:t>19</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（1）项目立项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该项目符合党中央、国务院、省委、省政府和市委、市政府关于残疾人事业的重要部署，是确保“全面建成小康社会，残疾人一个也不能少”，实现精准帮扶的重要举措。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1.五个专门协会活动：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结合《中国残疾人联合会章程》第十七条：“专门协会的主要任务是：代表、联系、团结、服务本类别残疾人，反映特殊愿望及需求，维护合法权益，争取社会帮助，开展适宜活动，参与国际交往”开展该项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（2）按照《中国残联关于加强和改进专门协会工作的意见》“落实协会经费保障 加大对协会经费支持，确保省级、市级、县级残联每个协会年均经费原则上不低于20万元、10万元、3万元，并建立逐年增长机制；经济发达地区要适当提高标准。切实做好县级残联协会经费落实，满足协会在基层广泛联系和有效服务本类别残疾人的需要“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昆明市各专门协会也制定了对应的章程，包括：《昆明市盲人协会章程》、《昆明市聋人协会章程》、《昆明市肢体残疾人协会章程》、《昆明市智力残疾人及亲友协会章程》和《昆明市精神残疾人及亲友协会章程》；</w:t>
      </w:r>
    </w:p>
    <w:p>
      <w:pPr>
        <w:pStyle w:val="10"/>
        <w:spacing w:line="560" w:lineRule="exact"/>
        <w:ind w:firstLine="640"/>
        <w:rPr>
          <w:rFonts w:ascii="仿宋_GB2312" w:eastAsia="仿宋_GB2312"/>
          <w:sz w:val="32"/>
          <w:szCs w:val="32"/>
        </w:rPr>
      </w:pPr>
      <w:r>
        <w:rPr>
          <w:rFonts w:hint="eastAsia" w:ascii="仿宋_GB2312" w:eastAsia="仿宋_GB2312"/>
          <w:sz w:val="32"/>
          <w:szCs w:val="32"/>
        </w:rPr>
        <w:t>（4）为落实《残疾人保障法》《无障碍环境建设条例》中关于加强无障碍设施建设、维护残疾人保障权益等有关规定，进一步掌握我市公共场所无障碍设施建设和维护的实际情况，推动和改善我市无障碍设施建设工作，根据昆明创建全国文明城市重点创建工作任务进行立项分解督查要求，昆明市残疾人联合会和昆明市住房和城乡建设局、昆明市城管局联合开展推进无障碍环境建设，提升残疾人公共服务水平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2.残疾人基层事业工作者培训：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根据云南省残疾人联合会 云南省民政厅 云南省财政厅 云南省人力资源和社会保障厅《关于进一步加强和规范云南省基层残疾人组织建设的实施意见》（云残发〔2010〕94号）文件“加强各级残联的建设，健全基层残疾人组织，解决好人员待遇问题，为残疾人工作提供有力的组织保障”“培育基层残疾人工作者队伍，提高为残疾人服务的能力”要求，市残联制定了《昆明市基层残疾人组织规范化实施方案》，建立了残疾人专职委员教育培训制度。对残疾人专职委员进行上岗培训和年度业务培训。</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项目立项符合规定。</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（2）项目目标</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ascii="Arial Narrow" w:hAnsi="Arial Narrow" w:eastAsia="仿宋_GB2312"/>
          <w:sz w:val="32"/>
          <w:szCs w:val="32"/>
        </w:rPr>
        <w:t>项目设立了绩效目标。具体目标见第一章（二）。</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w:t>
      </w:r>
      <w:r>
        <w:rPr>
          <w:rFonts w:hint="eastAsia" w:ascii="Arial Narrow" w:hAnsi="Arial Narrow" w:eastAsia="楷体_GB2312"/>
          <w:sz w:val="32"/>
          <w:szCs w:val="32"/>
          <w:lang w:eastAsia="zh-CN"/>
        </w:rPr>
        <w:t>.</w:t>
      </w:r>
      <w:r>
        <w:rPr>
          <w:rFonts w:ascii="Arial Narrow" w:hAnsi="Arial Narrow" w:eastAsia="楷体_GB2312"/>
          <w:sz w:val="32"/>
          <w:szCs w:val="32"/>
        </w:rPr>
        <w:t>项目管理（满分20分，评价得分</w:t>
      </w:r>
      <w:r>
        <w:rPr>
          <w:rFonts w:hint="eastAsia" w:ascii="Arial Narrow" w:hAnsi="Arial Narrow" w:eastAsia="楷体_GB2312"/>
          <w:sz w:val="32"/>
          <w:szCs w:val="32"/>
          <w:lang w:val="en-US" w:eastAsia="zh-CN"/>
        </w:rPr>
        <w:t>19.9</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（1）投入管理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①</w:t>
      </w:r>
      <w:r>
        <w:rPr>
          <w:rFonts w:ascii="Arial Narrow" w:hAnsi="Arial Narrow" w:eastAsia="楷体_GB2312"/>
          <w:sz w:val="32"/>
          <w:szCs w:val="32"/>
        </w:rPr>
        <w:t>预算批复及调整情况</w:t>
      </w:r>
    </w:p>
    <w:p>
      <w:pPr>
        <w:ind w:firstLine="640" w:firstLineChars="200"/>
        <w:jc w:val="left"/>
        <w:rPr>
          <w:rFonts w:hint="eastAsia" w:ascii="Arial Narrow" w:hAnsi="Arial Narrow" w:eastAsia="仿宋_GB2312"/>
          <w:sz w:val="32"/>
          <w:szCs w:val="32"/>
          <w:lang w:eastAsia="zh-CN"/>
        </w:rPr>
      </w:pPr>
      <w:r>
        <w:rPr>
          <w:rFonts w:hint="eastAsia" w:ascii="Arial Narrow" w:hAnsi="Arial Narrow" w:eastAsia="仿宋_GB2312"/>
          <w:sz w:val="32"/>
          <w:szCs w:val="32"/>
          <w:lang w:val="en-US" w:eastAsia="zh-CN"/>
        </w:rPr>
        <w:t>2022</w:t>
      </w:r>
      <w:r>
        <w:rPr>
          <w:rFonts w:hint="eastAsia" w:ascii="Arial Narrow" w:hAnsi="Arial Narrow" w:eastAsia="仿宋_GB2312"/>
          <w:sz w:val="32"/>
          <w:szCs w:val="32"/>
        </w:rPr>
        <w:t>年年初，根据市财政局《昆明市财政局关于批复20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年昆明市残疾人联合会部门预算的通知》（昆财社〔20</w:t>
      </w:r>
      <w:r>
        <w:rPr>
          <w:rFonts w:hint="eastAsia" w:ascii="Arial Narrow" w:hAnsi="Arial Narrow" w:eastAsia="仿宋_GB2312"/>
          <w:sz w:val="32"/>
          <w:szCs w:val="32"/>
          <w:lang w:val="en-US" w:eastAsia="zh-CN"/>
        </w:rPr>
        <w:t>22</w:t>
      </w:r>
      <w:r>
        <w:rPr>
          <w:rFonts w:hint="eastAsia" w:ascii="Arial Narrow" w:hAnsi="Arial Narrow" w:eastAsia="仿宋_GB2312"/>
          <w:sz w:val="32"/>
          <w:szCs w:val="32"/>
        </w:rPr>
        <w:t>〕2号）文件通知，市级财政拨付昆明市残疾人联合会残疾人基层组织建设及服务经费</w:t>
      </w:r>
      <w:r>
        <w:rPr>
          <w:rFonts w:hint="eastAsia" w:ascii="Arial Narrow" w:hAnsi="Arial Narrow" w:eastAsia="仿宋_GB2312"/>
          <w:sz w:val="32"/>
          <w:szCs w:val="32"/>
          <w:lang w:val="en-US" w:eastAsia="zh-CN"/>
        </w:rPr>
        <w:t>76.1万</w:t>
      </w:r>
      <w:r>
        <w:rPr>
          <w:rFonts w:hint="eastAsia" w:ascii="Arial Narrow" w:hAnsi="Arial Narrow" w:eastAsia="仿宋_GB2312"/>
          <w:sz w:val="32"/>
          <w:szCs w:val="32"/>
        </w:rPr>
        <w:t>元，用于残疾人基层组织建设及服务</w:t>
      </w:r>
      <w:r>
        <w:rPr>
          <w:rFonts w:hint="eastAsia" w:ascii="Arial Narrow" w:hAnsi="Arial Narrow" w:eastAsia="仿宋_GB2312"/>
          <w:sz w:val="32"/>
          <w:szCs w:val="32"/>
          <w:lang w:eastAsia="zh-CN"/>
        </w:rPr>
        <w:t>，</w:t>
      </w:r>
      <w:r>
        <w:rPr>
          <w:rFonts w:hint="eastAsia" w:ascii="Arial Narrow" w:hAnsi="Arial Narrow" w:eastAsia="仿宋_GB2312"/>
          <w:sz w:val="32"/>
          <w:szCs w:val="32"/>
        </w:rPr>
        <w:t>使各类别残疾人积极融入社会生活；有效解决各类别残疾人的实际困难和需求；营造关爱残疾人的良好氛围；提升基层残疾人工作者的服务水平与工作能力</w:t>
      </w:r>
      <w:r>
        <w:rPr>
          <w:rFonts w:hint="eastAsia" w:ascii="Arial Narrow" w:hAnsi="Arial Narrow" w:eastAsia="仿宋_GB2312"/>
          <w:sz w:val="32"/>
          <w:szCs w:val="32"/>
          <w:lang w:eastAsia="zh-CN"/>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②</w:t>
      </w:r>
      <w:r>
        <w:rPr>
          <w:rFonts w:ascii="Arial Narrow" w:hAnsi="Arial Narrow" w:eastAsia="楷体_GB2312"/>
          <w:sz w:val="32"/>
          <w:szCs w:val="32"/>
        </w:rPr>
        <w:t>项目资金到位情况</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76.1万</w:t>
      </w:r>
      <w:r>
        <w:rPr>
          <w:rFonts w:ascii="Arial Narrow" w:hAnsi="Arial Narrow" w:eastAsia="仿宋_GB2312"/>
          <w:sz w:val="32"/>
          <w:szCs w:val="32"/>
        </w:rPr>
        <w:t>元，于当年到位。</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hint="eastAsia" w:ascii="微软雅黑" w:hAnsi="微软雅黑" w:eastAsia="微软雅黑" w:cs="微软雅黑"/>
          <w:sz w:val="32"/>
          <w:szCs w:val="32"/>
        </w:rPr>
        <w:t>③</w:t>
      </w:r>
      <w:r>
        <w:rPr>
          <w:rFonts w:ascii="Arial Narrow" w:hAnsi="Arial Narrow" w:eastAsia="楷体_GB2312"/>
          <w:sz w:val="32"/>
          <w:szCs w:val="32"/>
        </w:rPr>
        <w:t>资金支出及跟踪管理情况</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44.39万</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58.33</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（2）财务管理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rPr>
        <w:t>昆明市残疾人联合会</w:t>
      </w:r>
      <w:r>
        <w:rPr>
          <w:rFonts w:ascii="Arial Narrow" w:hAnsi="Arial Narrow" w:eastAsia="仿宋_GB2312"/>
          <w:sz w:val="32"/>
          <w:szCs w:val="32"/>
        </w:rPr>
        <w:t>资金收支管理由</w:t>
      </w:r>
      <w:r>
        <w:rPr>
          <w:rFonts w:hint="eastAsia" w:ascii="Arial Narrow" w:hAnsi="Arial Narrow" w:eastAsia="仿宋_GB2312"/>
          <w:sz w:val="32"/>
          <w:szCs w:val="32"/>
        </w:rPr>
        <w:t>财务处</w:t>
      </w:r>
      <w:r>
        <w:rPr>
          <w:rFonts w:ascii="Arial Narrow" w:hAnsi="Arial Narrow" w:eastAsia="仿宋_GB2312"/>
          <w:sz w:val="32"/>
          <w:szCs w:val="32"/>
        </w:rPr>
        <w:t>管理，为此</w:t>
      </w:r>
      <w:r>
        <w:rPr>
          <w:rFonts w:hint="eastAsia" w:ascii="Arial Narrow" w:hAnsi="Arial Narrow" w:eastAsia="仿宋_GB2312"/>
          <w:sz w:val="32"/>
          <w:szCs w:val="32"/>
        </w:rPr>
        <w:t>昆明市残疾人联合会</w:t>
      </w:r>
      <w:r>
        <w:rPr>
          <w:rFonts w:ascii="Arial Narrow" w:hAnsi="Arial Narrow" w:eastAsia="仿宋_GB2312"/>
          <w:sz w:val="32"/>
          <w:szCs w:val="32"/>
        </w:rPr>
        <w:t>制定了一系列财务管理制度，包括《昆明市</w:t>
      </w:r>
      <w:r>
        <w:rPr>
          <w:rFonts w:hint="eastAsia" w:ascii="Arial Narrow" w:hAnsi="Arial Narrow" w:eastAsia="仿宋_GB2312"/>
          <w:sz w:val="32"/>
          <w:szCs w:val="32"/>
        </w:rPr>
        <w:t>残疾人联合会财务报销制度</w:t>
      </w:r>
      <w:r>
        <w:rPr>
          <w:rFonts w:ascii="Arial Narrow" w:hAnsi="Arial Narrow" w:eastAsia="仿宋_GB2312"/>
          <w:sz w:val="32"/>
          <w:szCs w:val="32"/>
        </w:rPr>
        <w:t>》、《昆明市</w:t>
      </w:r>
      <w:r>
        <w:rPr>
          <w:rFonts w:hint="eastAsia" w:ascii="Arial Narrow" w:hAnsi="Arial Narrow" w:eastAsia="仿宋_GB2312"/>
          <w:sz w:val="32"/>
          <w:szCs w:val="32"/>
        </w:rPr>
        <w:t>残疾人联合会财务管理制度</w:t>
      </w:r>
      <w:r>
        <w:rPr>
          <w:rFonts w:ascii="Arial Narrow" w:hAnsi="Arial Narrow" w:eastAsia="仿宋_GB2312"/>
          <w:sz w:val="32"/>
          <w:szCs w:val="32"/>
        </w:rPr>
        <w:t>》、《昆明市</w:t>
      </w:r>
      <w:r>
        <w:rPr>
          <w:rFonts w:hint="eastAsia" w:ascii="Arial Narrow" w:hAnsi="Arial Narrow" w:eastAsia="仿宋_GB2312"/>
          <w:sz w:val="32"/>
          <w:szCs w:val="32"/>
        </w:rPr>
        <w:t>残疾人联合会财产物资管理制度</w:t>
      </w:r>
      <w:r>
        <w:rPr>
          <w:rFonts w:ascii="Arial Narrow" w:hAnsi="Arial Narrow" w:eastAsia="仿宋_GB2312"/>
          <w:sz w:val="32"/>
          <w:szCs w:val="32"/>
        </w:rPr>
        <w:t>》、《昆明市</w:t>
      </w:r>
      <w:r>
        <w:rPr>
          <w:rFonts w:hint="eastAsia" w:ascii="Arial Narrow" w:hAnsi="Arial Narrow" w:eastAsia="仿宋_GB2312"/>
          <w:sz w:val="32"/>
          <w:szCs w:val="32"/>
        </w:rPr>
        <w:t>残疾人联合会费用管理制度</w:t>
      </w:r>
      <w:r>
        <w:rPr>
          <w:rFonts w:ascii="Arial Narrow" w:hAnsi="Arial Narrow" w:eastAsia="仿宋_GB2312"/>
          <w:sz w:val="32"/>
          <w:szCs w:val="32"/>
        </w:rPr>
        <w:t>》等</w:t>
      </w:r>
      <w:r>
        <w:rPr>
          <w:rFonts w:hint="eastAsia" w:ascii="Arial Narrow" w:hAnsi="Arial Narrow" w:eastAsia="仿宋_GB2312"/>
          <w:sz w:val="32"/>
          <w:szCs w:val="32"/>
        </w:rPr>
        <w:t>。</w:t>
      </w:r>
    </w:p>
    <w:p>
      <w:pPr>
        <w:keepNext w:val="0"/>
        <w:keepLines w:val="0"/>
        <w:pageBreakBefore w:val="0"/>
        <w:kinsoku/>
        <w:wordWrap/>
        <w:topLinePunct w:val="0"/>
        <w:autoSpaceDE w:val="0"/>
        <w:autoSpaceDN w:val="0"/>
        <w:bidi w:val="0"/>
        <w:snapToGrid/>
        <w:spacing w:line="560" w:lineRule="exact"/>
        <w:ind w:firstLine="645"/>
        <w:textAlignment w:val="auto"/>
        <w:rPr>
          <w:rFonts w:ascii="Arial Narrow" w:hAnsi="Arial Narrow" w:eastAsia="仿宋_GB2312"/>
          <w:sz w:val="32"/>
          <w:szCs w:val="32"/>
        </w:rPr>
      </w:pPr>
      <w:r>
        <w:rPr>
          <w:rFonts w:ascii="Arial Narrow" w:hAnsi="Arial Narrow" w:eastAsia="仿宋_GB2312"/>
          <w:sz w:val="32"/>
          <w:szCs w:val="32"/>
        </w:rPr>
        <w:t>为进一步规范</w:t>
      </w:r>
      <w:r>
        <w:rPr>
          <w:rFonts w:hint="eastAsia" w:ascii="Arial Narrow" w:hAnsi="Arial Narrow" w:eastAsia="仿宋_GB2312"/>
          <w:sz w:val="32"/>
          <w:szCs w:val="32"/>
        </w:rPr>
        <w:t>绩效管理及残疾人信息管理</w:t>
      </w:r>
      <w:r>
        <w:rPr>
          <w:rFonts w:ascii="Arial Narrow" w:hAnsi="Arial Narrow" w:eastAsia="仿宋_GB2312"/>
          <w:sz w:val="32"/>
          <w:szCs w:val="32"/>
        </w:rPr>
        <w:t>，</w:t>
      </w:r>
      <w:r>
        <w:rPr>
          <w:rFonts w:hint="eastAsia" w:ascii="Arial Narrow" w:hAnsi="Arial Narrow" w:eastAsia="仿宋_GB2312"/>
          <w:sz w:val="32"/>
          <w:szCs w:val="32"/>
        </w:rPr>
        <w:t>2016</w:t>
      </w:r>
      <w:r>
        <w:rPr>
          <w:rFonts w:ascii="Arial Narrow" w:hAnsi="Arial Narrow" w:eastAsia="仿宋_GB2312"/>
          <w:sz w:val="32"/>
          <w:szCs w:val="32"/>
        </w:rPr>
        <w:t>年制定印发了《昆明市</w:t>
      </w:r>
      <w:r>
        <w:rPr>
          <w:rFonts w:hint="eastAsia" w:ascii="Arial Narrow" w:hAnsi="Arial Narrow" w:eastAsia="仿宋_GB2312"/>
          <w:sz w:val="32"/>
          <w:szCs w:val="32"/>
        </w:rPr>
        <w:t>残疾人联合会残疾人事业信息化建设制度</w:t>
      </w:r>
      <w:r>
        <w:rPr>
          <w:rFonts w:ascii="Arial Narrow" w:hAnsi="Arial Narrow" w:eastAsia="仿宋_GB2312"/>
          <w:sz w:val="32"/>
          <w:szCs w:val="32"/>
        </w:rPr>
        <w:t>》</w:t>
      </w:r>
      <w:r>
        <w:rPr>
          <w:rFonts w:hint="eastAsia" w:ascii="Arial Narrow" w:hAnsi="Arial Narrow" w:eastAsia="仿宋_GB2312"/>
          <w:sz w:val="32"/>
          <w:szCs w:val="32"/>
        </w:rPr>
        <w:t>，2017年制定印发了</w:t>
      </w:r>
      <w:r>
        <w:rPr>
          <w:rFonts w:ascii="Arial Narrow" w:hAnsi="Arial Narrow" w:eastAsia="仿宋_GB2312"/>
          <w:sz w:val="32"/>
          <w:szCs w:val="32"/>
        </w:rPr>
        <w:t>《昆明市</w:t>
      </w:r>
      <w:r>
        <w:rPr>
          <w:rFonts w:hint="eastAsia" w:ascii="Arial Narrow" w:hAnsi="Arial Narrow" w:eastAsia="仿宋_GB2312"/>
          <w:sz w:val="32"/>
          <w:szCs w:val="32"/>
        </w:rPr>
        <w:t>残疾人联合会预算绩效管理暂行办法</w:t>
      </w:r>
      <w:r>
        <w:rPr>
          <w:rFonts w:ascii="Arial Narrow" w:hAnsi="Arial Narrow" w:eastAsia="仿宋_GB2312"/>
          <w:sz w:val="32"/>
          <w:szCs w:val="32"/>
        </w:rPr>
        <w:t>》，通过对</w:t>
      </w:r>
      <w:r>
        <w:rPr>
          <w:rFonts w:hint="eastAsia" w:ascii="Arial Narrow" w:hAnsi="Arial Narrow" w:eastAsia="仿宋_GB2312"/>
          <w:sz w:val="32"/>
          <w:szCs w:val="32"/>
        </w:rPr>
        <w:t>项目</w:t>
      </w:r>
      <w:r>
        <w:rPr>
          <w:rFonts w:ascii="Arial Narrow" w:hAnsi="Arial Narrow" w:eastAsia="仿宋_GB2312"/>
          <w:sz w:val="32"/>
          <w:szCs w:val="32"/>
        </w:rPr>
        <w:t>收支凭证、资料调查及档案查阅，</w:t>
      </w:r>
      <w:r>
        <w:rPr>
          <w:rFonts w:hint="eastAsia" w:ascii="Arial Narrow" w:hAnsi="Arial Narrow" w:eastAsia="仿宋_GB2312"/>
          <w:sz w:val="32"/>
          <w:szCs w:val="32"/>
        </w:rPr>
        <w:t>昆明市残疾人联合会</w:t>
      </w:r>
      <w:r>
        <w:rPr>
          <w:rFonts w:ascii="Arial Narrow" w:hAnsi="Arial Narrow" w:eastAsia="仿宋_GB2312"/>
          <w:sz w:val="32"/>
          <w:szCs w:val="32"/>
        </w:rPr>
        <w:t>资金收支管理制度执行到位，内部控制规范，未发现挤占、挪用项目资金现象。</w:t>
      </w:r>
    </w:p>
    <w:p>
      <w:pPr>
        <w:keepNext w:val="0"/>
        <w:keepLines w:val="0"/>
        <w:pageBreakBefore w:val="0"/>
        <w:numPr>
          <w:ilvl w:val="0"/>
          <w:numId w:val="4"/>
        </w:numPr>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项目实施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一是</w:t>
      </w:r>
      <w:r>
        <w:rPr>
          <w:rFonts w:hint="eastAsia" w:ascii="仿宋_GB2312" w:eastAsia="仿宋_GB2312"/>
          <w:sz w:val="32"/>
          <w:szCs w:val="32"/>
        </w:rPr>
        <w:t>紧紧围绕习近平新时代中国特色社会主义思想和习近平总书记关于残疾人事业的重要论述，团结带领广大残疾人听党话、跟党走，积极组织专门协会</w:t>
      </w:r>
      <w:r>
        <w:rPr>
          <w:rFonts w:hint="eastAsia" w:ascii="仿宋_GB2312" w:eastAsia="仿宋_GB2312"/>
          <w:sz w:val="32"/>
          <w:szCs w:val="32"/>
          <w:lang w:eastAsia="zh-CN"/>
        </w:rPr>
        <w:t>骨干成员参加会议</w:t>
      </w:r>
      <w:r>
        <w:rPr>
          <w:rFonts w:hint="eastAsia" w:ascii="仿宋_GB2312" w:eastAsia="仿宋_GB2312"/>
          <w:sz w:val="32"/>
          <w:szCs w:val="32"/>
        </w:rPr>
        <w:t>。</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eastAsia="zh-CN"/>
        </w:rPr>
        <w:t>二是</w:t>
      </w:r>
      <w:r>
        <w:rPr>
          <w:rFonts w:hint="eastAsia" w:ascii="仿宋_GB2312" w:eastAsia="仿宋_GB2312"/>
          <w:sz w:val="32"/>
          <w:szCs w:val="32"/>
        </w:rPr>
        <w:t>积极组织聋人协会</w:t>
      </w:r>
      <w:r>
        <w:rPr>
          <w:rFonts w:hint="eastAsia" w:ascii="仿宋_GB2312" w:eastAsia="仿宋_GB2312"/>
          <w:sz w:val="32"/>
          <w:szCs w:val="32"/>
          <w:lang w:eastAsia="zh-CN"/>
        </w:rPr>
        <w:t>结合</w:t>
      </w:r>
      <w:r>
        <w:rPr>
          <w:rFonts w:hint="eastAsia" w:ascii="仿宋_GB2312" w:eastAsia="仿宋_GB2312"/>
          <w:sz w:val="32"/>
          <w:szCs w:val="32"/>
        </w:rPr>
        <w:t>国际聋人节</w:t>
      </w:r>
      <w:r>
        <w:rPr>
          <w:rFonts w:hint="eastAsia" w:ascii="仿宋_GB2312" w:eastAsia="仿宋_GB2312"/>
          <w:sz w:val="32"/>
          <w:szCs w:val="32"/>
          <w:lang w:eastAsia="zh-CN"/>
        </w:rPr>
        <w:t>开展庆</w:t>
      </w:r>
      <w:r>
        <w:rPr>
          <w:rFonts w:hint="eastAsia" w:ascii="仿宋_GB2312" w:eastAsia="仿宋_GB2312"/>
          <w:sz w:val="32"/>
          <w:szCs w:val="32"/>
        </w:rPr>
        <w:t>祝活动</w:t>
      </w:r>
      <w:r>
        <w:rPr>
          <w:rFonts w:hint="eastAsia" w:ascii="仿宋_GB2312" w:eastAsia="仿宋_GB2312"/>
          <w:sz w:val="32"/>
          <w:szCs w:val="32"/>
          <w:lang w:eastAsia="zh-CN"/>
        </w:rPr>
        <w:t>，</w:t>
      </w:r>
      <w:r>
        <w:rPr>
          <w:rFonts w:hint="eastAsia" w:ascii="仿宋_GB2312" w:eastAsia="仿宋_GB2312"/>
          <w:sz w:val="32"/>
          <w:szCs w:val="32"/>
        </w:rPr>
        <w:t>引导残疾人践行社会主义核心价值观，弘扬人道主义思想，树立正确的人生观价值观，自尊、自信、自强、自立，加强学习，增强本领</w:t>
      </w:r>
      <w:r>
        <w:rPr>
          <w:rFonts w:hint="eastAsia" w:ascii="仿宋_GB2312" w:eastAsia="仿宋_GB2312"/>
          <w:sz w:val="32"/>
          <w:szCs w:val="32"/>
          <w:lang w:eastAsia="zh-CN"/>
        </w:rPr>
        <w:t>；</w:t>
      </w:r>
      <w:r>
        <w:rPr>
          <w:rFonts w:hint="eastAsia" w:ascii="仿宋_GB2312" w:eastAsia="仿宋_GB2312"/>
          <w:color w:val="auto"/>
          <w:sz w:val="32"/>
          <w:szCs w:val="32"/>
        </w:rPr>
        <w:t>支持佴家湾社区</w:t>
      </w:r>
      <w:r>
        <w:rPr>
          <w:rFonts w:hint="eastAsia" w:ascii="仿宋_GB2312" w:eastAsia="仿宋_GB2312"/>
          <w:color w:val="auto"/>
          <w:sz w:val="32"/>
          <w:szCs w:val="32"/>
          <w:lang w:eastAsia="zh-CN"/>
        </w:rPr>
        <w:t>开展庆祝</w:t>
      </w:r>
      <w:r>
        <w:rPr>
          <w:rFonts w:hint="eastAsia" w:ascii="仿宋_GB2312" w:eastAsia="仿宋_GB2312"/>
          <w:color w:val="auto"/>
          <w:sz w:val="32"/>
          <w:szCs w:val="32"/>
        </w:rPr>
        <w:t>建党100周年活动</w:t>
      </w:r>
      <w:r>
        <w:rPr>
          <w:rFonts w:hint="eastAsia" w:ascii="仿宋_GB2312" w:eastAsia="仿宋_GB2312"/>
          <w:color w:val="auto"/>
          <w:sz w:val="32"/>
          <w:szCs w:val="32"/>
          <w:lang w:eastAsia="zh-CN"/>
        </w:rPr>
        <w:t>；组织参加市直机关庆祝建党100周年合唱比赛，获三等奖。</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eastAsia="zh-CN"/>
        </w:rPr>
        <w:t>三是</w:t>
      </w:r>
      <w:r>
        <w:rPr>
          <w:rFonts w:hint="eastAsia" w:ascii="仿宋_GB2312" w:eastAsia="仿宋_GB2312"/>
          <w:color w:val="auto"/>
          <w:sz w:val="32"/>
          <w:szCs w:val="32"/>
        </w:rPr>
        <w:t>开展基层残疾人工作者培训，提升基层残疾人工作者的综合服务能力，组织10名新入职员工参加手语培训，组织市残联工作人员20人赴遵义考察学习无障碍环境规范化建设及党史学习教育</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color w:val="auto"/>
          <w:sz w:val="32"/>
          <w:szCs w:val="32"/>
          <w:lang w:eastAsia="zh-CN"/>
        </w:rPr>
        <w:t>四是积极落实法律顾问制度。</w:t>
      </w:r>
      <w:r>
        <w:rPr>
          <w:rFonts w:hint="default" w:ascii="Times New Roman" w:hAnsi="Times New Roman" w:eastAsia="仿宋_GB2312" w:cs="Times New Roman"/>
          <w:sz w:val="32"/>
          <w:szCs w:val="32"/>
          <w:lang w:val="en-US" w:eastAsia="zh-CN"/>
        </w:rPr>
        <w:t>充分发挥法律顾问的参谋助手作用，将征求法律顾问意见建议作为重大事项决策的程序之一，预防和杜绝各类违法违规行为的发生。签订重要合同协议前，坚持法律顾问把关，确保决策在法治轨道内运行。</w:t>
      </w:r>
      <w:r>
        <w:rPr>
          <w:rFonts w:hint="eastAsia" w:ascii="仿宋_GB2312" w:eastAsia="仿宋_GB2312"/>
          <w:color w:val="auto"/>
          <w:sz w:val="32"/>
          <w:szCs w:val="32"/>
          <w:lang w:val="en-US" w:eastAsia="zh-CN"/>
        </w:rPr>
        <w:t>2022年，法律顾问</w:t>
      </w:r>
      <w:r>
        <w:rPr>
          <w:rFonts w:hint="default" w:ascii="Times New Roman" w:hAnsi="Times New Roman" w:eastAsia="仿宋_GB2312" w:cs="Times New Roman"/>
          <w:sz w:val="32"/>
          <w:szCs w:val="32"/>
          <w:lang w:val="en-US" w:eastAsia="zh-CN"/>
        </w:rPr>
        <w:t>为残联、综合服务中心修改合同48份，为残联和残疾人提出法律建议书5份，出具法律意见3份。接收电话咨询15个，主要咨询人身损害、债务纠纷、劳动合同、遗产纠纷、孩子抚养、工伤等问题。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五是做好残疾人信访维权工作。充分认清做好202</w:t>
      </w:r>
      <w:r>
        <w:rPr>
          <w:rFonts w:hint="eastAsia"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年残疾人信访工作的重大意义，认真开展残疾人信访工作，营造安定和谐的社会氛围。202</w:t>
      </w:r>
      <w:r>
        <w:rPr>
          <w:rFonts w:hint="eastAsia"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w:t>
      </w:r>
      <w:r>
        <w:rPr>
          <w:rFonts w:hint="default" w:ascii="Times New Roman" w:hAnsi="Times New Roman" w:eastAsia="仿宋_GB2312" w:cs="Times New Roman"/>
          <w:sz w:val="32"/>
          <w:szCs w:val="32"/>
          <w:lang w:eastAsia="zh-CN"/>
        </w:rPr>
        <w:t>昆明市残联系统</w:t>
      </w:r>
      <w:r>
        <w:rPr>
          <w:rFonts w:hint="default" w:ascii="Times New Roman" w:hAnsi="Times New Roman" w:eastAsia="仿宋_GB2312" w:cs="Times New Roman"/>
          <w:sz w:val="32"/>
          <w:szCs w:val="32"/>
        </w:rPr>
        <w:t>共接待来访</w:t>
      </w:r>
      <w:r>
        <w:rPr>
          <w:rFonts w:hint="default" w:ascii="Times New Roman" w:hAnsi="Times New Roman" w:eastAsia="仿宋_GB2312" w:cs="Times New Roman"/>
          <w:sz w:val="32"/>
          <w:szCs w:val="32"/>
          <w:lang w:val="en-US" w:eastAsia="zh-CN"/>
        </w:rPr>
        <w:t>1140</w:t>
      </w:r>
      <w:r>
        <w:rPr>
          <w:rFonts w:hint="default" w:ascii="Times New Roman" w:hAnsi="Times New Roman" w:eastAsia="仿宋_GB2312" w:cs="Times New Roman"/>
          <w:sz w:val="32"/>
          <w:szCs w:val="32"/>
        </w:rPr>
        <w:t>人，接听来电</w:t>
      </w:r>
      <w:r>
        <w:rPr>
          <w:rFonts w:hint="default" w:ascii="Times New Roman" w:hAnsi="Times New Roman" w:eastAsia="仿宋_GB2312" w:cs="Times New Roman"/>
          <w:sz w:val="32"/>
          <w:szCs w:val="32"/>
          <w:lang w:val="en-US" w:eastAsia="zh-CN"/>
        </w:rPr>
        <w:t>216３</w:t>
      </w:r>
      <w:r>
        <w:rPr>
          <w:rFonts w:hint="default" w:ascii="Times New Roman" w:hAnsi="Times New Roman" w:eastAsia="仿宋_GB2312" w:cs="Times New Roman"/>
          <w:sz w:val="32"/>
          <w:szCs w:val="32"/>
        </w:rPr>
        <w:t>次，处理</w:t>
      </w:r>
      <w:r>
        <w:rPr>
          <w:rFonts w:hint="default" w:ascii="Times New Roman" w:hAnsi="Times New Roman" w:eastAsia="仿宋_GB2312" w:cs="Times New Roman"/>
          <w:sz w:val="32"/>
          <w:szCs w:val="32"/>
          <w:lang w:eastAsia="zh-CN"/>
        </w:rPr>
        <w:t>省残联、市信访局系统交办件</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来信</w:t>
      </w:r>
      <w:r>
        <w:rPr>
          <w:rFonts w:hint="default" w:ascii="Times New Roman" w:hAnsi="Times New Roman" w:eastAsia="仿宋_GB2312" w:cs="Times New Roman"/>
          <w:sz w:val="32"/>
          <w:szCs w:val="32"/>
          <w:lang w:eastAsia="zh-CN"/>
        </w:rPr>
        <w:t>来电</w:t>
      </w:r>
      <w:r>
        <w:rPr>
          <w:rFonts w:hint="default" w:ascii="Times New Roman" w:hAnsi="Times New Roman" w:eastAsia="仿宋_GB2312" w:cs="Times New Roman"/>
          <w:sz w:val="32"/>
          <w:szCs w:val="32"/>
        </w:rPr>
        <w:t>交办</w:t>
      </w:r>
      <w:r>
        <w:rPr>
          <w:rFonts w:hint="default"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、来访信访件６件、</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lang w:val="en-US" w:eastAsia="zh-CN"/>
        </w:rPr>
        <w:t>12345热线交办件45条、处理信访协调会４起，</w:t>
      </w:r>
      <w:r>
        <w:rPr>
          <w:rFonts w:hint="default" w:ascii="Times New Roman" w:hAnsi="Times New Roman" w:eastAsia="仿宋_GB2312" w:cs="Times New Roman"/>
          <w:sz w:val="32"/>
          <w:szCs w:val="32"/>
          <w:lang w:eastAsia="zh-CN"/>
        </w:rPr>
        <w:t>全市各县（市）区共</w:t>
      </w:r>
      <w:r>
        <w:rPr>
          <w:rFonts w:hint="default" w:ascii="Times New Roman" w:hAnsi="Times New Roman" w:eastAsia="仿宋_GB2312" w:cs="Times New Roman"/>
          <w:sz w:val="32"/>
          <w:szCs w:val="32"/>
        </w:rPr>
        <w:t>发放残疾人困难</w:t>
      </w:r>
      <w:r>
        <w:rPr>
          <w:rFonts w:hint="default" w:ascii="Times New Roman" w:hAnsi="Times New Roman" w:eastAsia="仿宋_GB2312" w:cs="Times New Roman"/>
          <w:sz w:val="32"/>
          <w:szCs w:val="32"/>
          <w:lang w:eastAsia="zh-CN"/>
        </w:rPr>
        <w:t>路费</w:t>
      </w:r>
      <w:r>
        <w:rPr>
          <w:rFonts w:hint="default" w:ascii="Times New Roman" w:hAnsi="Times New Roman" w:eastAsia="仿宋_GB2312" w:cs="Times New Roman"/>
          <w:sz w:val="32"/>
          <w:szCs w:val="32"/>
        </w:rPr>
        <w:t>补助</w:t>
      </w:r>
      <w:r>
        <w:rPr>
          <w:rFonts w:hint="default" w:ascii="Times New Roman" w:hAnsi="Times New Roman" w:eastAsia="仿宋_GB2312" w:cs="Times New Roman"/>
          <w:sz w:val="32"/>
          <w:szCs w:val="32"/>
          <w:lang w:val="en-US" w:eastAsia="zh-CN"/>
        </w:rPr>
        <w:t>1.5万余</w:t>
      </w:r>
      <w:r>
        <w:rPr>
          <w:rFonts w:hint="default" w:ascii="Times New Roman" w:hAnsi="Times New Roman" w:eastAsia="仿宋_GB2312" w:cs="Times New Roman"/>
          <w:sz w:val="32"/>
          <w:szCs w:val="32"/>
        </w:rPr>
        <w:t>元。</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3</w:t>
      </w:r>
      <w:r>
        <w:rPr>
          <w:rFonts w:hint="eastAsia" w:ascii="Arial Narrow" w:hAnsi="Arial Narrow" w:eastAsia="楷体_GB2312"/>
          <w:sz w:val="32"/>
          <w:szCs w:val="32"/>
          <w:lang w:eastAsia="zh-CN"/>
        </w:rPr>
        <w:t>.</w:t>
      </w:r>
      <w:r>
        <w:rPr>
          <w:rFonts w:ascii="Arial Narrow" w:hAnsi="Arial Narrow" w:eastAsia="楷体_GB2312"/>
          <w:sz w:val="32"/>
          <w:szCs w:val="32"/>
        </w:rPr>
        <w:t>项目绩效（满分60分，评价得分</w:t>
      </w:r>
      <w:r>
        <w:rPr>
          <w:rFonts w:hint="eastAsia" w:ascii="Arial Narrow" w:hAnsi="Arial Narrow" w:eastAsia="楷体_GB2312"/>
          <w:sz w:val="32"/>
          <w:szCs w:val="32"/>
        </w:rPr>
        <w:t>5</w:t>
      </w:r>
      <w:r>
        <w:rPr>
          <w:rFonts w:hint="eastAsia" w:ascii="Arial Narrow" w:hAnsi="Arial Narrow" w:eastAsia="楷体_GB2312"/>
          <w:sz w:val="32"/>
          <w:szCs w:val="32"/>
          <w:lang w:val="en-US" w:eastAsia="zh-CN"/>
        </w:rPr>
        <w:t>4</w:t>
      </w:r>
      <w:r>
        <w:rPr>
          <w:rFonts w:ascii="Arial Narrow" w:hAnsi="Arial Narrow" w:eastAsia="楷体_GB2312"/>
          <w:sz w:val="32"/>
          <w:szCs w:val="32"/>
        </w:rPr>
        <w:t>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r>
        <w:rPr>
          <w:rFonts w:ascii="Arial Narrow" w:hAnsi="Arial Narrow" w:eastAsia="楷体_GB2312"/>
          <w:sz w:val="32"/>
          <w:szCs w:val="32"/>
        </w:rPr>
        <w:t>（1）项目产出</w:t>
      </w:r>
      <w:bookmarkStart w:id="20" w:name="_Hlk514486582"/>
    </w:p>
    <w:bookmarkEnd w:id="20"/>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完成采购第三代残疾人证（预制卡）5万张，支付采购经费51.7万元，县区残联均反馈已按数量签收；与北京天驰君泰（昆明）律师事务所签订常年法律顾问服务合同，为昆明市残疾人联合会提供法律咨询、审核合同协议等有关法律事务文件，为残疾人代理民事纠纷、劳动争议等纠纷；组织10名新入职员工参加手语培训，组织市残联工作人员20人赴遵义考察学习无障碍环境规范化建设及党史学习教育</w:t>
      </w:r>
      <w:bookmarkStart w:id="25" w:name="_GoBack"/>
      <w:bookmarkEnd w:id="25"/>
      <w:r>
        <w:rPr>
          <w:rFonts w:hint="eastAsia" w:ascii="仿宋_GB2312" w:hAnsi="仿宋_GB2312" w:eastAsia="仿宋_GB2312" w:cs="仿宋_GB2312"/>
          <w:sz w:val="32"/>
          <w:szCs w:val="32"/>
          <w:lang w:val="en-US" w:eastAsia="zh-CN"/>
        </w:rPr>
        <w:t>；支持聋协开展聋人节活动1次；支持佴家湾社区开展建党100周年残疾人活动1次；组织参加市直机关庆祝建党100周年合唱比赛，获三等奖；接待群众来访35人次，接听来电890个，处理来信信访件4件，来电信访件4件，受理12345市长热线转办件48件，省残联转办件12件，市信访局转办件1件，发放残疾人困难补助6人次，共计750元。</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ascii="Arial Narrow" w:hAnsi="Arial Narrow" w:eastAsia="楷体_GB2312"/>
          <w:sz w:val="32"/>
          <w:szCs w:val="32"/>
        </w:rPr>
      </w:pPr>
      <w:r>
        <w:rPr>
          <w:rFonts w:ascii="Arial Narrow" w:hAnsi="Arial Narrow" w:eastAsia="楷体_GB2312"/>
          <w:sz w:val="32"/>
          <w:szCs w:val="32"/>
        </w:rPr>
        <w:t>（2）项目效益</w:t>
      </w:r>
    </w:p>
    <w:p>
      <w:pPr>
        <w:spacing w:line="360" w:lineRule="auto"/>
        <w:ind w:firstLine="640" w:firstLineChars="200"/>
        <w:rPr>
          <w:rFonts w:hint="default" w:ascii="仿宋_GB2312" w:eastAsia="仿宋_GB2312"/>
          <w:sz w:val="32"/>
          <w:szCs w:val="32"/>
          <w:lang w:val="en-US" w:eastAsia="zh-CN"/>
        </w:rPr>
      </w:pPr>
      <w:bookmarkStart w:id="21" w:name="_Toc378518156"/>
      <w:r>
        <w:rPr>
          <w:rFonts w:ascii="Arial Narrow" w:hAnsi="Arial Narrow" w:eastAsia="仿宋_GB2312"/>
          <w:sz w:val="32"/>
          <w:szCs w:val="32"/>
          <w:lang w:val="zh-CN"/>
        </w:rPr>
        <w:t>通过本项目</w:t>
      </w:r>
      <w:r>
        <w:rPr>
          <w:rFonts w:hint="eastAsia" w:ascii="Arial Narrow" w:hAnsi="Arial Narrow" w:eastAsia="仿宋_GB2312"/>
          <w:sz w:val="32"/>
          <w:szCs w:val="32"/>
          <w:lang w:val="zh-CN"/>
        </w:rPr>
        <w:t>实施</w:t>
      </w:r>
      <w:r>
        <w:rPr>
          <w:rFonts w:ascii="Arial Narrow" w:hAnsi="Arial Narrow" w:eastAsia="仿宋_GB2312"/>
          <w:sz w:val="32"/>
          <w:szCs w:val="32"/>
          <w:lang w:val="zh-CN"/>
        </w:rPr>
        <w:t>，</w:t>
      </w:r>
      <w:r>
        <w:rPr>
          <w:rFonts w:hint="eastAsia" w:ascii="仿宋_GB2312" w:eastAsia="仿宋_GB2312"/>
          <w:sz w:val="32"/>
          <w:szCs w:val="32"/>
        </w:rPr>
        <w:t>全面加强协会建设，更好的履行“代表、服务、维权、监督”职能。进一步健全协会组织体系，夯实组织基础；明显改善协会工作条件，“经费、场地、人员”等落实到位；加强制度建设，打造诚信自律、充满活力的协会组织；发挥残联主体协会优势，活跃和规范协会工作，为各类别残疾人提供更贴心的服务；加强残疾人基层组织建设，提升整体工作水平和服务质量，发挥好残联组织在维护社会和谐稳定中的积极作用，进一步理顺关系、增强活力、更好地履行“代表、服务、管理”职能，解决服务残疾人最后一公里的问题。</w:t>
      </w:r>
    </w:p>
    <w:bookmarkEnd w:id="21"/>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22" w:name="_Toc13919"/>
      <w:r>
        <w:rPr>
          <w:rFonts w:ascii="Arial Narrow" w:hAnsi="Arial Narrow" w:eastAsia="黑体"/>
          <w:bCs/>
          <w:kern w:val="44"/>
          <w:sz w:val="32"/>
          <w:szCs w:val="32"/>
          <w:lang w:val="zh-CN"/>
        </w:rPr>
        <w:t>四、成本效益分析</w:t>
      </w:r>
      <w:bookmarkEnd w:id="22"/>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年，本项目财政资金收入</w:t>
      </w:r>
      <w:r>
        <w:rPr>
          <w:rFonts w:hint="eastAsia" w:ascii="Arial Narrow" w:hAnsi="Arial Narrow" w:eastAsia="仿宋_GB2312"/>
          <w:sz w:val="32"/>
          <w:szCs w:val="32"/>
          <w:lang w:val="en-US" w:eastAsia="zh-CN"/>
        </w:rPr>
        <w:t>76.1万</w:t>
      </w:r>
      <w:r>
        <w:rPr>
          <w:rFonts w:ascii="Arial Narrow" w:hAnsi="Arial Narrow" w:eastAsia="仿宋_GB2312"/>
          <w:sz w:val="32"/>
          <w:szCs w:val="32"/>
        </w:rPr>
        <w:t>元，于当年到位。</w:t>
      </w:r>
    </w:p>
    <w:p>
      <w:pPr>
        <w:keepNext w:val="0"/>
        <w:keepLines w:val="0"/>
        <w:pageBreakBefore w:val="0"/>
        <w:kinsoku/>
        <w:wordWrap/>
        <w:autoSpaceDE w:val="0"/>
        <w:autoSpaceDN w:val="0"/>
        <w:bidi w:val="0"/>
        <w:snapToGrid/>
        <w:spacing w:line="560" w:lineRule="exact"/>
        <w:ind w:firstLine="640" w:firstLineChars="200"/>
        <w:textAlignment w:val="auto"/>
        <w:rPr>
          <w:rFonts w:ascii="Arial Narrow" w:hAnsi="Arial Narrow" w:eastAsia="仿宋_GB2312"/>
          <w:sz w:val="32"/>
          <w:szCs w:val="32"/>
        </w:rPr>
      </w:pP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w:t>
      </w:r>
      <w:r>
        <w:rPr>
          <w:rFonts w:hint="eastAsia" w:ascii="Arial Narrow" w:hAnsi="Arial Narrow" w:eastAsia="仿宋_GB2312"/>
          <w:sz w:val="32"/>
          <w:szCs w:val="32"/>
        </w:rPr>
        <w:t>，</w:t>
      </w:r>
      <w:r>
        <w:rPr>
          <w:rFonts w:ascii="Arial Narrow" w:hAnsi="Arial Narrow" w:eastAsia="仿宋_GB2312"/>
          <w:sz w:val="32"/>
          <w:szCs w:val="32"/>
        </w:rPr>
        <w:t>本项目支出</w:t>
      </w:r>
      <w:r>
        <w:rPr>
          <w:rFonts w:hint="eastAsia" w:ascii="Arial Narrow" w:hAnsi="Arial Narrow" w:eastAsia="仿宋_GB2312"/>
          <w:sz w:val="32"/>
          <w:szCs w:val="32"/>
          <w:lang w:val="en-US" w:eastAsia="zh-CN"/>
        </w:rPr>
        <w:t>44.39万</w:t>
      </w:r>
      <w:r>
        <w:rPr>
          <w:rFonts w:hint="eastAsia" w:ascii="Arial Narrow" w:hAnsi="Arial Narrow" w:eastAsia="仿宋_GB2312"/>
          <w:sz w:val="32"/>
          <w:szCs w:val="32"/>
        </w:rPr>
        <w:t>元，为预算金额的</w:t>
      </w:r>
      <w:r>
        <w:rPr>
          <w:rFonts w:hint="eastAsia" w:ascii="Arial Narrow" w:hAnsi="Arial Narrow" w:eastAsia="仿宋_GB2312"/>
          <w:sz w:val="32"/>
          <w:szCs w:val="32"/>
          <w:lang w:val="en-US" w:eastAsia="zh-CN"/>
        </w:rPr>
        <w:t>58.33</w:t>
      </w:r>
      <w:r>
        <w:rPr>
          <w:rFonts w:hint="eastAsia" w:ascii="Arial Narrow" w:hAnsi="Arial Narrow" w:eastAsia="仿宋_GB2312"/>
          <w:sz w:val="32"/>
          <w:szCs w:val="32"/>
        </w:rPr>
        <w:t>%</w:t>
      </w:r>
      <w:r>
        <w:rPr>
          <w:rFonts w:ascii="Arial Narrow" w:hAnsi="Arial Narrow" w:eastAsia="仿宋_GB2312"/>
          <w:sz w:val="32"/>
          <w:szCs w:val="32"/>
        </w:rPr>
        <w:t>。</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sz w:val="32"/>
          <w:szCs w:val="32"/>
        </w:rPr>
      </w:pPr>
      <w:r>
        <w:rPr>
          <w:rFonts w:hint="eastAsia" w:ascii="Arial Narrow" w:hAnsi="Arial Narrow" w:eastAsia="仿宋_GB2312"/>
          <w:sz w:val="32"/>
          <w:szCs w:val="32"/>
        </w:rPr>
        <w:t>资金使用效果方面，昆明市残疾人联合会充分发挥为残疾人提供服务的工作职能，组织检查、督促、残疾人各项工作，</w:t>
      </w:r>
      <w:r>
        <w:rPr>
          <w:rFonts w:hint="eastAsia" w:ascii="Arial Narrow" w:hAnsi="Arial Narrow" w:eastAsia="仿宋_GB2312"/>
          <w:sz w:val="32"/>
          <w:szCs w:val="32"/>
          <w:lang w:eastAsia="zh-CN"/>
        </w:rPr>
        <w:t>切实保障了残疾人各项事业的开展，提高了服务残疾人能力和水平</w:t>
      </w:r>
      <w:r>
        <w:rPr>
          <w:rFonts w:hint="eastAsia" w:ascii="Arial Narrow" w:hAnsi="Arial Narrow" w:eastAsia="仿宋_GB2312"/>
          <w:sz w:val="32"/>
          <w:szCs w:val="32"/>
        </w:rPr>
        <w:t>。</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outlineLvl w:val="0"/>
        <w:rPr>
          <w:rFonts w:ascii="Arial Narrow" w:hAnsi="Arial Narrow" w:eastAsia="黑体"/>
          <w:bCs/>
          <w:kern w:val="44"/>
          <w:sz w:val="32"/>
          <w:szCs w:val="32"/>
          <w:lang w:val="zh-CN"/>
        </w:rPr>
      </w:pPr>
      <w:bookmarkStart w:id="23" w:name="_Toc14280"/>
      <w:r>
        <w:rPr>
          <w:rFonts w:ascii="Arial Narrow" w:hAnsi="Arial Narrow" w:eastAsia="黑体"/>
          <w:bCs/>
          <w:kern w:val="44"/>
          <w:sz w:val="32"/>
          <w:szCs w:val="32"/>
          <w:lang w:val="zh-CN"/>
        </w:rPr>
        <w:t>五、主要经验及做法、存在的问题和建议</w:t>
      </w:r>
      <w:bookmarkEnd w:id="23"/>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bookmarkStart w:id="24" w:name="_Hlk8544030"/>
      <w:r>
        <w:rPr>
          <w:rFonts w:hint="eastAsia" w:ascii="楷体" w:hAnsi="楷体" w:eastAsia="楷体" w:cs="楷体"/>
          <w:sz w:val="32"/>
          <w:szCs w:val="32"/>
        </w:rPr>
        <w:t>（一）主要经验及做法</w:t>
      </w:r>
    </w:p>
    <w:p>
      <w:pPr>
        <w:keepNext w:val="0"/>
        <w:keepLines w:val="0"/>
        <w:pageBreakBefore w:val="0"/>
        <w:kinsoku/>
        <w:wordWrap/>
        <w:autoSpaceDE w:val="0"/>
        <w:autoSpaceDN w:val="0"/>
        <w:bidi w:val="0"/>
        <w:snapToGrid/>
        <w:spacing w:line="560" w:lineRule="exact"/>
        <w:ind w:firstLine="640" w:firstLineChars="200"/>
        <w:textAlignment w:val="auto"/>
        <w:rPr>
          <w:rFonts w:hint="default" w:eastAsia="仿宋_GB2312"/>
          <w:lang w:val="en-US" w:eastAsia="zh-CN"/>
        </w:rPr>
      </w:pPr>
      <w:r>
        <w:rPr>
          <w:rFonts w:hint="eastAsia" w:ascii="Arial Narrow" w:hAnsi="Arial Narrow" w:eastAsia="仿宋_GB2312"/>
          <w:sz w:val="32"/>
          <w:szCs w:val="32"/>
        </w:rPr>
        <w:t>昆明市残疾人联合会</w:t>
      </w:r>
      <w:r>
        <w:rPr>
          <w:rFonts w:ascii="Arial Narrow" w:hAnsi="Arial Narrow" w:eastAsia="仿宋_GB2312"/>
          <w:sz w:val="32"/>
          <w:szCs w:val="32"/>
        </w:rPr>
        <w:t>专门成立了绩效评价小组，对</w:t>
      </w:r>
      <w:r>
        <w:rPr>
          <w:rFonts w:hint="eastAsia" w:ascii="Arial Narrow" w:hAnsi="Arial Narrow" w:eastAsia="仿宋_GB2312"/>
          <w:sz w:val="32"/>
          <w:szCs w:val="32"/>
        </w:rPr>
        <w:t>昆明市残疾人联合会</w:t>
      </w:r>
      <w:r>
        <w:rPr>
          <w:rFonts w:ascii="Arial Narrow" w:hAnsi="Arial Narrow" w:eastAsia="仿宋_GB2312"/>
          <w:sz w:val="32"/>
          <w:szCs w:val="32"/>
        </w:rPr>
        <w:t>系统各单位、处室</w:t>
      </w:r>
      <w:r>
        <w:rPr>
          <w:rFonts w:hint="eastAsia" w:ascii="Arial Narrow" w:hAnsi="Arial Narrow" w:eastAsia="仿宋_GB2312"/>
          <w:sz w:val="32"/>
          <w:szCs w:val="32"/>
          <w:lang w:eastAsia="zh-CN"/>
        </w:rPr>
        <w:t>202</w:t>
      </w:r>
      <w:r>
        <w:rPr>
          <w:rFonts w:hint="eastAsia" w:ascii="Arial Narrow" w:hAnsi="Arial Narrow" w:eastAsia="仿宋_GB2312"/>
          <w:sz w:val="32"/>
          <w:szCs w:val="32"/>
          <w:lang w:val="en-US" w:eastAsia="zh-CN"/>
        </w:rPr>
        <w:t>2</w:t>
      </w:r>
      <w:r>
        <w:rPr>
          <w:rFonts w:ascii="Arial Narrow" w:hAnsi="Arial Narrow" w:eastAsia="仿宋_GB2312"/>
          <w:sz w:val="32"/>
          <w:szCs w:val="32"/>
        </w:rPr>
        <w:t>年各项目的预算投入、执行、产出、效果及满意度进行全方位的评价考核，考核后我</w:t>
      </w:r>
      <w:r>
        <w:rPr>
          <w:rFonts w:hint="eastAsia" w:ascii="Arial Narrow" w:hAnsi="Arial Narrow" w:eastAsia="仿宋_GB2312"/>
          <w:sz w:val="32"/>
          <w:szCs w:val="32"/>
          <w:lang w:eastAsia="zh-CN"/>
        </w:rPr>
        <w:t>单位</w:t>
      </w:r>
      <w:r>
        <w:rPr>
          <w:rFonts w:ascii="Arial Narrow" w:hAnsi="Arial Narrow" w:eastAsia="仿宋_GB2312"/>
          <w:sz w:val="32"/>
          <w:szCs w:val="32"/>
        </w:rPr>
        <w:t>还将做好评价发现的问题的整改、绩效评价结果公开等应用环节，进一步完善预算绩效管理体系，逐步形成上下联动，预算资金管理与业务管理相结合的管理体制，将预算绩效管理不断推向深入。</w:t>
      </w:r>
    </w:p>
    <w:p>
      <w:pPr>
        <w:keepNext w:val="0"/>
        <w:keepLines w:val="0"/>
        <w:pageBreakBefore w:val="0"/>
        <w:kinsoku/>
        <w:wordWrap/>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（二）存在问题</w:t>
      </w:r>
    </w:p>
    <w:p>
      <w:pPr>
        <w:widowControl w:val="0"/>
        <w:overflowPunct/>
        <w:spacing w:line="560" w:lineRule="exact"/>
        <w:ind w:firstLine="640" w:firstLineChars="200"/>
        <w:outlineLvl w:val="1"/>
        <w:rPr>
          <w:rFonts w:hint="eastAsia" w:ascii="Arial Narrow" w:hAnsi="Arial Narrow" w:eastAsia="仿宋_GB2312" w:cs="Times New Roman"/>
          <w:sz w:val="32"/>
          <w:szCs w:val="32"/>
          <w:lang w:val="en-US" w:eastAsia="zh-CN" w:bidi="ar-SA"/>
        </w:rPr>
      </w:pPr>
      <w:r>
        <w:rPr>
          <w:rFonts w:hint="eastAsia" w:ascii="Arial Narrow" w:hAnsi="Arial Narrow" w:eastAsia="仿宋_GB2312" w:cs="Times New Roman"/>
          <w:sz w:val="32"/>
          <w:szCs w:val="32"/>
          <w:lang w:val="en-US" w:eastAsia="zh-CN" w:bidi="ar-SA"/>
        </w:rPr>
        <w:t>受疫情影响，五个专门协会活动和基层残疾人工作者培训开展较少，影响资金支出进度，未能充分发挥资金效能。</w:t>
      </w:r>
    </w:p>
    <w:p>
      <w:pPr>
        <w:widowControl w:val="0"/>
        <w:overflowPunct/>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（三）改进措施及建议</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（1）增强绩效评价协调配合意识，提高项目绩效指标的科学性和可考核性；</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（2）提高项目绩效目标的申报水平，对项目绩效目标申报进一步细化、量化，形成契合项目实际、科学合理、可独立考核的项目绩效指标；</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（3）项目执行过程中，定期对项目的实施进度、目标实现情况、资金使用情况等进行监督管理，对于偏离目标较大的项目，分析原因，责成实施部门进行整改、纠偏；</w:t>
      </w:r>
    </w:p>
    <w:p>
      <w:pPr>
        <w:widowControl w:val="0"/>
        <w:overflowPunct/>
        <w:spacing w:line="560" w:lineRule="exact"/>
        <w:ind w:firstLine="660"/>
        <w:rPr>
          <w:rFonts w:hint="eastAsia" w:ascii="仿宋_GB2312" w:hAnsi="黑体" w:eastAsia="仿宋_GB2312" w:cs="黑体"/>
          <w:sz w:val="32"/>
          <w:szCs w:val="32"/>
        </w:rPr>
      </w:pPr>
      <w:r>
        <w:rPr>
          <w:rFonts w:hint="eastAsia" w:ascii="仿宋_GB2312" w:hAnsi="黑体" w:eastAsia="仿宋_GB2312" w:cs="黑体"/>
          <w:sz w:val="32"/>
          <w:szCs w:val="32"/>
        </w:rPr>
        <w:t>（4）项目实施完毕后，及时收集整理项目各类财务、业务相关资料，进行绩效评价，建立部门内部项目资料库，为决策提供依据；</w:t>
      </w:r>
    </w:p>
    <w:p>
      <w:pPr>
        <w:widowControl w:val="0"/>
        <w:overflowPunct/>
        <w:spacing w:line="560" w:lineRule="exact"/>
        <w:ind w:firstLine="660"/>
        <w:rPr>
          <w:rFonts w:hint="eastAsia" w:ascii="仿宋_GB2312" w:hAnsi="黑体" w:eastAsia="仿宋_GB2312" w:cs="黑体"/>
          <w:sz w:val="32"/>
          <w:szCs w:val="32"/>
          <w:lang w:eastAsia="zh-CN"/>
        </w:rPr>
      </w:pPr>
      <w:r>
        <w:rPr>
          <w:rFonts w:hint="eastAsia" w:ascii="仿宋_GB2312" w:hAnsi="黑体" w:eastAsia="仿宋_GB2312" w:cs="黑体"/>
          <w:sz w:val="32"/>
          <w:szCs w:val="32"/>
        </w:rPr>
        <w:t>（5）绩效评价后，积极推进绩效监督、绩效审计和绩效问责，逐步建立完善的绩效评价结果应用和整改落实体系</w:t>
      </w:r>
      <w:r>
        <w:rPr>
          <w:rFonts w:hint="eastAsia" w:ascii="仿宋_GB2312" w:hAnsi="黑体" w:eastAsia="仿宋_GB2312" w:cs="黑体"/>
          <w:sz w:val="32"/>
          <w:szCs w:val="32"/>
          <w:lang w:eastAsia="zh-CN"/>
        </w:rPr>
        <w:t>。</w:t>
      </w:r>
    </w:p>
    <w:p>
      <w:pPr>
        <w:keepNext w:val="0"/>
        <w:keepLines w:val="0"/>
        <w:pageBreakBefore w:val="0"/>
        <w:widowControl w:val="0"/>
        <w:kinsoku/>
        <w:wordWrap/>
        <w:overflowPunct/>
        <w:topLinePunct w:val="0"/>
        <w:autoSpaceDE w:val="0"/>
        <w:autoSpaceDN w:val="0"/>
        <w:bidi w:val="0"/>
        <w:snapToGrid/>
        <w:spacing w:line="560" w:lineRule="exact"/>
        <w:ind w:firstLine="560" w:firstLineChars="200"/>
        <w:textAlignment w:val="auto"/>
        <w:outlineLvl w:val="0"/>
        <w:rPr>
          <w:rFonts w:ascii="Arial Narrow" w:hAnsi="Arial Narrow" w:eastAsia="黑体" w:cs="仿宋_GB2312"/>
          <w:sz w:val="28"/>
          <w:szCs w:val="28"/>
          <w:lang w:val="zh-CN"/>
        </w:rPr>
      </w:pPr>
    </w:p>
    <w:p>
      <w:pPr>
        <w:keepNext w:val="0"/>
        <w:keepLines w:val="0"/>
        <w:pageBreakBefore w:val="0"/>
        <w:widowControl w:val="0"/>
        <w:kinsoku/>
        <w:wordWrap/>
        <w:overflowPunct/>
        <w:topLinePunct w:val="0"/>
        <w:autoSpaceDE w:val="0"/>
        <w:autoSpaceDN w:val="0"/>
        <w:bidi w:val="0"/>
        <w:snapToGrid/>
        <w:spacing w:line="560" w:lineRule="exact"/>
        <w:ind w:firstLine="560" w:firstLineChars="200"/>
        <w:textAlignment w:val="auto"/>
        <w:outlineLvl w:val="0"/>
        <w:rPr>
          <w:rFonts w:ascii="Arial Narrow" w:hAnsi="Arial Narrow" w:eastAsia="黑体" w:cs="仿宋_GB2312"/>
          <w:sz w:val="28"/>
          <w:szCs w:val="28"/>
          <w:lang w:val="zh-CN"/>
        </w:rPr>
      </w:pPr>
      <w:r>
        <w:rPr>
          <w:rFonts w:ascii="Arial Narrow" w:hAnsi="Arial Narrow" w:eastAsia="黑体" w:cs="仿宋_GB2312"/>
          <w:sz w:val="28"/>
          <w:szCs w:val="28"/>
          <w:lang w:val="zh-CN"/>
        </w:rPr>
        <w:t>相关附件</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1.绩效评价指标体系；</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2.2022年残疾人基层组织建设及服务经费支出明细；</w:t>
      </w:r>
    </w:p>
    <w:p>
      <w:pPr>
        <w:keepNext w:val="0"/>
        <w:keepLines w:val="0"/>
        <w:pageBreakBefore w:val="0"/>
        <w:kinsoku/>
        <w:wordWrap/>
        <w:topLinePunct w:val="0"/>
        <w:autoSpaceDE w:val="0"/>
        <w:autoSpaceDN w:val="0"/>
        <w:bidi w:val="0"/>
        <w:snapToGrid/>
        <w:spacing w:line="560" w:lineRule="exact"/>
        <w:ind w:firstLine="640" w:firstLineChars="200"/>
        <w:textAlignment w:val="auto"/>
        <w:rPr>
          <w:rFonts w:hint="default"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3.项目文件依据。</w:t>
      </w:r>
    </w:p>
    <w:p>
      <w:pPr>
        <w:keepNext w:val="0"/>
        <w:keepLines w:val="0"/>
        <w:pageBreakBefore w:val="0"/>
        <w:widowControl w:val="0"/>
        <w:kinsoku/>
        <w:wordWrap/>
        <w:overflowPunct/>
        <w:topLinePunct w:val="0"/>
        <w:autoSpaceDE w:val="0"/>
        <w:autoSpaceDN w:val="0"/>
        <w:bidi w:val="0"/>
        <w:snapToGrid/>
        <w:spacing w:line="560" w:lineRule="exact"/>
        <w:ind w:firstLine="660"/>
        <w:textAlignment w:val="auto"/>
        <w:rPr>
          <w:rFonts w:ascii="Arial Narrow" w:hAnsi="Arial Narrow" w:eastAsia="仿宋_GB2312"/>
          <w:sz w:val="28"/>
          <w:szCs w:val="28"/>
        </w:rPr>
      </w:pPr>
    </w:p>
    <w:p>
      <w:pPr>
        <w:keepNext w:val="0"/>
        <w:keepLines w:val="0"/>
        <w:pageBreakBefore w:val="0"/>
        <w:kinsoku/>
        <w:wordWrap/>
        <w:topLinePunct w:val="0"/>
        <w:autoSpaceDE w:val="0"/>
        <w:autoSpaceDN w:val="0"/>
        <w:bidi w:val="0"/>
        <w:snapToGrid/>
        <w:spacing w:line="560" w:lineRule="exact"/>
        <w:ind w:firstLine="4160" w:firstLineChars="1300"/>
        <w:textAlignment w:val="auto"/>
        <w:rPr>
          <w:rFonts w:hint="eastAsia" w:ascii="Arial Narrow" w:hAnsi="Arial Narrow" w:eastAsia="仿宋_GB2312" w:cs="Times New Roman"/>
          <w:sz w:val="32"/>
          <w:szCs w:val="32"/>
          <w:lang w:val="en-US" w:eastAsia="zh-CN"/>
        </w:rPr>
      </w:pPr>
    </w:p>
    <w:p>
      <w:pPr>
        <w:keepNext w:val="0"/>
        <w:keepLines w:val="0"/>
        <w:pageBreakBefore w:val="0"/>
        <w:kinsoku/>
        <w:wordWrap/>
        <w:topLinePunct w:val="0"/>
        <w:autoSpaceDE w:val="0"/>
        <w:autoSpaceDN w:val="0"/>
        <w:bidi w:val="0"/>
        <w:snapToGrid/>
        <w:spacing w:line="560" w:lineRule="exact"/>
        <w:ind w:firstLine="4160" w:firstLineChars="13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昆明市</w:t>
      </w:r>
      <w:bookmarkEnd w:id="24"/>
      <w:r>
        <w:rPr>
          <w:rFonts w:hint="eastAsia" w:ascii="Arial Narrow" w:hAnsi="Arial Narrow" w:eastAsia="仿宋_GB2312" w:cs="Times New Roman"/>
          <w:sz w:val="32"/>
          <w:szCs w:val="32"/>
          <w:lang w:val="en-US" w:eastAsia="zh-CN"/>
        </w:rPr>
        <w:t>残疾人联合会</w:t>
      </w:r>
    </w:p>
    <w:p>
      <w:pPr>
        <w:keepNext w:val="0"/>
        <w:keepLines w:val="0"/>
        <w:pageBreakBefore w:val="0"/>
        <w:kinsoku/>
        <w:wordWrap/>
        <w:topLinePunct w:val="0"/>
        <w:autoSpaceDE w:val="0"/>
        <w:autoSpaceDN w:val="0"/>
        <w:bidi w:val="0"/>
        <w:snapToGrid/>
        <w:spacing w:line="560" w:lineRule="exact"/>
        <w:ind w:firstLine="4480" w:firstLineChars="1400"/>
        <w:textAlignment w:val="auto"/>
        <w:rPr>
          <w:rFonts w:hint="eastAsia" w:ascii="Arial Narrow" w:hAnsi="Arial Narrow" w:eastAsia="仿宋_GB2312" w:cs="Times New Roman"/>
          <w:sz w:val="32"/>
          <w:szCs w:val="32"/>
          <w:lang w:val="en-US" w:eastAsia="zh-CN"/>
        </w:rPr>
      </w:pPr>
      <w:r>
        <w:rPr>
          <w:rFonts w:hint="eastAsia" w:ascii="Arial Narrow" w:hAnsi="Arial Narrow" w:eastAsia="仿宋_GB2312" w:cs="Times New Roman"/>
          <w:sz w:val="32"/>
          <w:szCs w:val="32"/>
          <w:lang w:val="en-US" w:eastAsia="zh-CN"/>
        </w:rPr>
        <w:t>2023年5月20日</w:t>
      </w:r>
    </w:p>
    <w:p/>
    <w:p/>
    <w:sectPr>
      <w:footerReference r:id="rId3" w:type="default"/>
      <w:pgSz w:w="11906" w:h="16838"/>
      <w:pgMar w:top="2098" w:right="1531" w:bottom="1984" w:left="1531"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412B"/>
    <w:multiLevelType w:val="singleLevel"/>
    <w:tmpl w:val="8AFF412B"/>
    <w:lvl w:ilvl="0" w:tentative="0">
      <w:start w:val="4"/>
      <w:numFmt w:val="decimal"/>
      <w:suff w:val="nothing"/>
      <w:lvlText w:val="%1、"/>
      <w:lvlJc w:val="left"/>
    </w:lvl>
  </w:abstractNum>
  <w:abstractNum w:abstractNumId="1">
    <w:nsid w:val="B45F2A08"/>
    <w:multiLevelType w:val="singleLevel"/>
    <w:tmpl w:val="B45F2A08"/>
    <w:lvl w:ilvl="0" w:tentative="0">
      <w:start w:val="3"/>
      <w:numFmt w:val="decimal"/>
      <w:suff w:val="nothing"/>
      <w:lvlText w:val="（%1）"/>
      <w:lvlJc w:val="left"/>
    </w:lvl>
  </w:abstractNum>
  <w:abstractNum w:abstractNumId="2">
    <w:nsid w:val="B6FF38D7"/>
    <w:multiLevelType w:val="singleLevel"/>
    <w:tmpl w:val="B6FF38D7"/>
    <w:lvl w:ilvl="0" w:tentative="0">
      <w:start w:val="1"/>
      <w:numFmt w:val="decimal"/>
      <w:suff w:val="nothing"/>
      <w:lvlText w:val="（%1）"/>
      <w:lvlJc w:val="left"/>
    </w:lvl>
  </w:abstractNum>
  <w:abstractNum w:abstractNumId="3">
    <w:nsid w:val="D756A276"/>
    <w:multiLevelType w:val="singleLevel"/>
    <w:tmpl w:val="D756A276"/>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2YxZTRmMGFlMGE1NTJlYjlkZWI1YTllZTQyMjEifQ=="/>
  </w:docVars>
  <w:rsids>
    <w:rsidRoot w:val="7FF60ED4"/>
    <w:rsid w:val="02DE71A6"/>
    <w:rsid w:val="0486237A"/>
    <w:rsid w:val="08942DCB"/>
    <w:rsid w:val="0B200677"/>
    <w:rsid w:val="12F50F3F"/>
    <w:rsid w:val="177847DE"/>
    <w:rsid w:val="187A5B9A"/>
    <w:rsid w:val="232767D7"/>
    <w:rsid w:val="29EF49E6"/>
    <w:rsid w:val="2E137B50"/>
    <w:rsid w:val="358B79DD"/>
    <w:rsid w:val="46BC6226"/>
    <w:rsid w:val="47F649AB"/>
    <w:rsid w:val="49D26232"/>
    <w:rsid w:val="4C8159FD"/>
    <w:rsid w:val="4D073240"/>
    <w:rsid w:val="4D6815D2"/>
    <w:rsid w:val="5AB0555C"/>
    <w:rsid w:val="5FD7A7D2"/>
    <w:rsid w:val="75821510"/>
    <w:rsid w:val="760A1F91"/>
    <w:rsid w:val="7B6F0033"/>
    <w:rsid w:val="7C274B6E"/>
    <w:rsid w:val="7D77AAF5"/>
    <w:rsid w:val="7E095CC2"/>
    <w:rsid w:val="7FF60ED4"/>
    <w:rsid w:val="DF4FEB46"/>
    <w:rsid w:val="FEFE9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style>
  <w:style w:type="paragraph" w:customStyle="1" w:styleId="8">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A"/>
    <w:qFormat/>
    <w:uiPriority w:val="99"/>
    <w:pPr>
      <w:spacing w:after="200" w:line="276" w:lineRule="auto"/>
    </w:pPr>
    <w:rPr>
      <w:rFonts w:ascii="Times New Roman" w:hAnsi="Times New Roman" w:eastAsia="宋体" w:cs="Calibri"/>
      <w:color w:val="000000"/>
      <w:sz w:val="22"/>
      <w:szCs w:val="22"/>
      <w:lang w:val="en-US" w:eastAsia="zh-CN" w:bidi="ar-SA"/>
    </w:rPr>
  </w:style>
  <w:style w:type="paragraph" w:customStyle="1" w:styleId="10">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1-2021&#24180;&#27531;&#30142;&#20154;&#22522;&#23618;&#32452;&#32455;&#24314;&#35774;&#21450;&#26381;&#21153;&#32463;&#36153;&#39033;&#30446;-&#32489;&#25928;&#25351;&#26631;&#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spc="0" baseline="0">
                <a:solidFill>
                  <a:srgbClr val="595959">
                    <a:lumMod val="65000"/>
                    <a:lumOff val="35000"/>
                  </a:srgbClr>
                </a:solidFill>
                <a:latin typeface="+mn-lt"/>
                <a:ea typeface="+mn-ea"/>
                <a:cs typeface="+mn-cs"/>
              </a:defRPr>
            </a:pPr>
            <a:r>
              <a:rPr lang="zh-CN" altLang="en-US" sz="960"/>
              <a:t>项目绩效指标体系得分情况</a:t>
            </a:r>
            <a:endParaRPr lang="zh-CN" altLang="en-US" sz="960"/>
          </a:p>
        </c:rich>
      </c:tx>
      <c:layout/>
      <c:overlay val="0"/>
      <c:spPr>
        <a:noFill/>
        <a:ln>
          <a:noFill/>
        </a:ln>
        <a:effectLst/>
      </c:spPr>
    </c:title>
    <c:autoTitleDeleted val="0"/>
    <c:plotArea>
      <c:layout/>
      <c:barChart>
        <c:barDir val="col"/>
        <c:grouping val="clustered"/>
        <c:varyColors val="0"/>
        <c:ser>
          <c:idx val="0"/>
          <c:order val="0"/>
          <c:tx>
            <c:strRef>
              <c:f>'[1-2021年残疾人基层组织建设及服务经费项目-绩效指标体系.xlsx]Sheet1'!$N$32</c:f>
              <c:strCache>
                <c:ptCount val="1"/>
                <c:pt idx="0">
                  <c:v>权重分</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'[1-2021年残疾人基层组织建设及服务经费项目-绩效指标体系.xlsx]Sheet1'!$M$33:$M$36</c:f>
              <c:strCache>
                <c:ptCount val="4"/>
                <c:pt idx="0">
                  <c:v>A项目决策</c:v>
                </c:pt>
                <c:pt idx="1">
                  <c:v>B项目管理</c:v>
                </c:pt>
                <c:pt idx="2">
                  <c:v>C项目绩效</c:v>
                </c:pt>
                <c:pt idx="3">
                  <c:v>合计</c:v>
                </c:pt>
              </c:strCache>
            </c:strRef>
          </c:cat>
          <c:val>
            <c:numRef>
              <c:f>'[1-2021年残疾人基层组织建设及服务经费项目-绩效指标体系.xlsx]Sheet1'!$N$33:$N$36</c:f>
              <c:numCache>
                <c:formatCode>0.00</c:formatCode>
                <c:ptCount val="4"/>
                <c:pt idx="0">
                  <c:v>20</c:v>
                </c:pt>
                <c:pt idx="1">
                  <c:v>20</c:v>
                </c:pt>
                <c:pt idx="2">
                  <c:v>60</c:v>
                </c:pt>
                <c:pt idx="3">
                  <c:v>100</c:v>
                </c:pt>
              </c:numCache>
            </c:numRef>
          </c:val>
        </c:ser>
        <c:ser>
          <c:idx val="1"/>
          <c:order val="1"/>
          <c:tx>
            <c:strRef>
              <c:f>'[1-2021年残疾人基层组织建设及服务经费项目-绩效指标体系.xlsx]Sheet1'!$O$32</c:f>
              <c:strCache>
                <c:ptCount val="1"/>
                <c:pt idx="0">
                  <c:v>得分</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'[1-2021年残疾人基层组织建设及服务经费项目-绩效指标体系.xlsx]Sheet1'!$M$33:$M$36</c:f>
              <c:strCache>
                <c:ptCount val="4"/>
                <c:pt idx="0">
                  <c:v>A项目决策</c:v>
                </c:pt>
                <c:pt idx="1">
                  <c:v>B项目管理</c:v>
                </c:pt>
                <c:pt idx="2">
                  <c:v>C项目绩效</c:v>
                </c:pt>
                <c:pt idx="3">
                  <c:v>合计</c:v>
                </c:pt>
              </c:strCache>
            </c:strRef>
          </c:cat>
          <c:val>
            <c:numRef>
              <c:f>'[1-2021年残疾人基层组织建设及服务经费项目-绩效指标体系.xlsx]Sheet1'!$O$33:$O$36</c:f>
              <c:numCache>
                <c:formatCode>0.00_);[Red]\(0.00\)</c:formatCode>
                <c:ptCount val="4"/>
                <c:pt idx="0">
                  <c:v>19</c:v>
                </c:pt>
                <c:pt idx="1">
                  <c:v>18.8</c:v>
                </c:pt>
                <c:pt idx="2">
                  <c:v>58</c:v>
                </c:pt>
                <c:pt idx="3">
                  <c:v>95.8</c:v>
                </c:pt>
              </c:numCache>
            </c:numRef>
          </c:val>
        </c:ser>
        <c:dLbls>
          <c:showLegendKey val="0"/>
          <c:showVal val="0"/>
          <c:showCatName val="0"/>
          <c:showSerName val="0"/>
          <c:showPercent val="0"/>
          <c:showBubbleSize val="0"/>
        </c:dLbls>
        <c:gapWidth val="219"/>
        <c:overlap val="-27"/>
        <c:axId val="774141473"/>
        <c:axId val="210113656"/>
      </c:barChart>
      <c:catAx>
        <c:axId val="774141473"/>
        <c:scaling>
          <c:orientation val="minMax"/>
        </c:scaling>
        <c:delete val="0"/>
        <c:axPos val="b"/>
        <c:numFmt formatCode="General" sourceLinked="0"/>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crossAx val="210113656"/>
        <c:crosses val="autoZero"/>
        <c:auto val="1"/>
        <c:lblAlgn val="ctr"/>
        <c:lblOffset val="100"/>
        <c:noMultiLvlLbl val="0"/>
      </c:catAx>
      <c:valAx>
        <c:axId val="210113656"/>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crossAx val="77414147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Entry>
      <c:layout>
        <c:manualLayout>
          <c:xMode val="edge"/>
          <c:yMode val="edge"/>
          <c:x val="0.126207179788583"/>
          <c:y val="0.0895544804043056"/>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2022-05-23T16:08:00Z</dcterms:created>
  <dc:creator>韩丽</dc:creator>
  <cp:lastModifiedBy>Showx_</cp:lastModifiedBy>
  <dcterms:modified xsi:type="dcterms:W3CDTF">2023-09-27T01:56:00Z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E5B4C58414A04A7296FBD4EFEAD21288_13</vt:lpwstr>
  </property>
</Properties>
</file>