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center"/>
        <w:rPr>
          <w:rFonts w:hint="default" w:ascii="方正小标宋简体" w:hAnsi="方正小标宋简体" w:eastAsia="方正小标宋简体" w:cs="方正小标宋简体"/>
          <w:sz w:val="32"/>
          <w:szCs w:val="32"/>
          <w:lang w:val="en" w:eastAsia="zh-CN"/>
        </w:rPr>
      </w:pPr>
      <w:bookmarkStart w:id="0" w:name="_GoBack"/>
      <w:bookmarkEnd w:id="0"/>
      <w:r>
        <w:rPr>
          <w:rFonts w:hint="eastAsia" w:ascii="方正小标宋简体" w:hAnsi="方正小标宋简体" w:eastAsia="方正小标宋简体" w:cs="方正小标宋简体"/>
          <w:sz w:val="32"/>
          <w:szCs w:val="32"/>
          <w:lang w:val="en" w:eastAsia="zh-CN"/>
        </w:rPr>
        <w:t>附件</w:t>
      </w:r>
    </w:p>
    <w:p>
      <w:pPr>
        <w:pStyle w:val="2"/>
        <w:keepNext/>
        <w:keepLines/>
        <w:pageBreakBefore w:val="0"/>
        <w:widowControl w:val="0"/>
        <w:kinsoku/>
        <w:wordWrap/>
        <w:overflowPunct/>
        <w:topLinePunct w:val="0"/>
        <w:autoSpaceDE/>
        <w:autoSpaceDN/>
        <w:bidi w:val="0"/>
        <w:adjustRightInd w:val="0"/>
        <w:snapToGrid w:val="0"/>
        <w:spacing w:before="0" w:after="0" w:line="0" w:lineRule="atLeas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2024年</w:t>
      </w:r>
      <w:r>
        <w:rPr>
          <w:rFonts w:hint="eastAsia" w:ascii="方正小标宋简体" w:hAnsi="方正小标宋简体" w:eastAsia="方正小标宋简体" w:cs="方正小标宋简体"/>
          <w:b w:val="0"/>
          <w:bCs w:val="0"/>
          <w:sz w:val="44"/>
          <w:szCs w:val="44"/>
          <w:highlight w:val="none"/>
          <w:shd w:val="clear" w:color="auto" w:fill="auto"/>
        </w:rPr>
        <w:t>“</w:t>
      </w:r>
      <w:r>
        <w:rPr>
          <w:rFonts w:hint="eastAsia" w:ascii="方正小标宋简体" w:hAnsi="方正小标宋简体" w:eastAsia="方正小标宋简体" w:cs="方正小标宋简体"/>
          <w:b w:val="0"/>
          <w:bCs w:val="0"/>
          <w:sz w:val="44"/>
          <w:szCs w:val="44"/>
        </w:rPr>
        <w:t>春城暖阳”扶残助残党建联盟</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val="0"/>
          <w:sz w:val="44"/>
          <w:szCs w:val="44"/>
          <w:lang w:eastAsia="zh-CN"/>
        </w:rPr>
        <w:t>一</w:t>
      </w:r>
      <w:r>
        <w:rPr>
          <w:rFonts w:hint="eastAsia" w:ascii="方正小标宋简体" w:hAnsi="方正小标宋简体" w:eastAsia="方正小标宋简体" w:cs="方正小标宋简体"/>
          <w:b w:val="0"/>
          <w:bCs w:val="0"/>
          <w:sz w:val="44"/>
          <w:szCs w:val="44"/>
        </w:rPr>
        <w:t>季度活动</w:t>
      </w:r>
      <w:r>
        <w:rPr>
          <w:rFonts w:hint="eastAsia" w:ascii="方正小标宋简体" w:hAnsi="方正小标宋简体" w:eastAsia="方正小标宋简体" w:cs="方正小标宋简体"/>
          <w:b w:val="0"/>
          <w:bCs w:val="0"/>
          <w:sz w:val="44"/>
          <w:szCs w:val="44"/>
          <w:lang w:eastAsia="zh-CN"/>
        </w:rPr>
        <w:t>竞争性磋商</w:t>
      </w:r>
      <w:r>
        <w:rPr>
          <w:rFonts w:hint="eastAsia" w:ascii="方正小标宋简体" w:hAnsi="方正小标宋简体" w:eastAsia="方正小标宋简体" w:cs="方正小标宋简体"/>
          <w:sz w:val="44"/>
          <w:szCs w:val="44"/>
          <w:lang w:val="en-US" w:eastAsia="zh-CN"/>
        </w:rPr>
        <w:t>评审打分表</w:t>
      </w:r>
    </w:p>
    <w:p>
      <w:pPr>
        <w:pStyle w:val="2"/>
        <w:rPr>
          <w:rFonts w:hint="default" w:eastAsiaTheme="minorEastAsia"/>
          <w:u w:val="single"/>
          <w:lang w:val="en-US" w:eastAsia="zh-CN"/>
        </w:rPr>
      </w:pPr>
      <w:r>
        <w:rPr>
          <w:rFonts w:hint="eastAsia"/>
          <w:lang w:val="en-US" w:eastAsia="zh-CN"/>
        </w:rPr>
        <w:t>机构名称：</w:t>
      </w:r>
      <w:r>
        <w:rPr>
          <w:rFonts w:hint="eastAsia"/>
          <w:u w:val="single"/>
          <w:lang w:val="en-US" w:eastAsia="zh-CN"/>
        </w:rPr>
        <w:t xml:space="preserve">                  </w:t>
      </w:r>
    </w:p>
    <w:tbl>
      <w:tblPr>
        <w:tblStyle w:val="4"/>
        <w:tblW w:w="89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1"/>
        <w:gridCol w:w="1279"/>
        <w:gridCol w:w="1019"/>
        <w:gridCol w:w="715"/>
        <w:gridCol w:w="4447"/>
        <w:gridCol w:w="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b/>
                <w:i w:val="0"/>
                <w:color w:val="000000"/>
                <w:sz w:val="28"/>
                <w:szCs w:val="28"/>
                <w:u w:val="none"/>
              </w:rPr>
            </w:pPr>
            <w:r>
              <w:rPr>
                <w:rFonts w:hint="eastAsia" w:ascii="方正仿宋_GBK" w:hAnsi="方正仿宋_GBK" w:eastAsia="方正仿宋_GBK" w:cs="方正仿宋_GBK"/>
                <w:b/>
                <w:i w:val="0"/>
                <w:color w:val="000000"/>
                <w:kern w:val="0"/>
                <w:sz w:val="28"/>
                <w:szCs w:val="28"/>
                <w:u w:val="none"/>
                <w:lang w:val="en-US" w:eastAsia="zh-CN" w:bidi="ar"/>
              </w:rPr>
              <w:t>序号</w:t>
            </w:r>
          </w:p>
        </w:tc>
        <w:tc>
          <w:tcPr>
            <w:tcW w:w="22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b/>
                <w:i w:val="0"/>
                <w:color w:val="000000"/>
                <w:sz w:val="28"/>
                <w:szCs w:val="28"/>
                <w:u w:val="none"/>
              </w:rPr>
            </w:pPr>
            <w:r>
              <w:rPr>
                <w:rFonts w:hint="eastAsia" w:ascii="方正仿宋_GBK" w:hAnsi="方正仿宋_GBK" w:eastAsia="方正仿宋_GBK" w:cs="方正仿宋_GBK"/>
                <w:b/>
                <w:i w:val="0"/>
                <w:color w:val="000000"/>
                <w:kern w:val="0"/>
                <w:sz w:val="28"/>
                <w:szCs w:val="28"/>
                <w:u w:val="none"/>
                <w:lang w:val="en-US" w:eastAsia="zh-CN" w:bidi="ar"/>
              </w:rPr>
              <w:t>评  分  项</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b/>
                <w:i w:val="0"/>
                <w:color w:val="000000"/>
                <w:sz w:val="28"/>
                <w:szCs w:val="28"/>
                <w:u w:val="none"/>
              </w:rPr>
            </w:pPr>
            <w:r>
              <w:rPr>
                <w:rFonts w:hint="eastAsia" w:ascii="方正仿宋_GBK" w:hAnsi="方正仿宋_GBK" w:eastAsia="方正仿宋_GBK" w:cs="方正仿宋_GBK"/>
                <w:b/>
                <w:i w:val="0"/>
                <w:color w:val="000000"/>
                <w:kern w:val="0"/>
                <w:sz w:val="28"/>
                <w:szCs w:val="28"/>
                <w:u w:val="none"/>
                <w:lang w:val="en-US" w:eastAsia="zh-CN" w:bidi="ar"/>
              </w:rPr>
              <w:t>分值</w:t>
            </w:r>
          </w:p>
        </w:tc>
        <w:tc>
          <w:tcPr>
            <w:tcW w:w="4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b/>
                <w:i w:val="0"/>
                <w:color w:val="000000"/>
                <w:sz w:val="28"/>
                <w:szCs w:val="28"/>
                <w:u w:val="none"/>
              </w:rPr>
            </w:pPr>
            <w:r>
              <w:rPr>
                <w:rFonts w:hint="eastAsia" w:ascii="方正仿宋_GBK" w:hAnsi="方正仿宋_GBK" w:eastAsia="方正仿宋_GBK" w:cs="方正仿宋_GBK"/>
                <w:b/>
                <w:i w:val="0"/>
                <w:color w:val="000000"/>
                <w:kern w:val="0"/>
                <w:sz w:val="28"/>
                <w:szCs w:val="28"/>
                <w:u w:val="none"/>
                <w:lang w:val="en-US" w:eastAsia="zh-CN" w:bidi="ar"/>
              </w:rPr>
              <w:t>评  分  标  准</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b/>
                <w:i w:val="0"/>
                <w:color w:val="000000"/>
                <w:sz w:val="28"/>
                <w:szCs w:val="28"/>
                <w:u w:val="none"/>
              </w:rPr>
            </w:pPr>
            <w:r>
              <w:rPr>
                <w:rFonts w:hint="eastAsia" w:ascii="方正仿宋_GBK" w:hAnsi="方正仿宋_GBK" w:eastAsia="方正仿宋_GBK" w:cs="方正仿宋_GBK"/>
                <w:b/>
                <w:i w:val="0"/>
                <w:color w:val="000000"/>
                <w:kern w:val="0"/>
                <w:sz w:val="28"/>
                <w:szCs w:val="2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1</w:t>
            </w:r>
          </w:p>
        </w:tc>
        <w:tc>
          <w:tcPr>
            <w:tcW w:w="22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lang w:eastAsia="zh-CN"/>
              </w:rPr>
            </w:pPr>
            <w:r>
              <w:rPr>
                <w:rFonts w:hint="eastAsia" w:ascii="方正仿宋_GBK" w:hAnsi="方正仿宋_GBK" w:eastAsia="方正仿宋_GBK" w:cs="方正仿宋_GBK"/>
                <w:i w:val="0"/>
                <w:color w:val="000000"/>
                <w:kern w:val="0"/>
                <w:sz w:val="28"/>
                <w:szCs w:val="28"/>
                <w:u w:val="none"/>
                <w:lang w:val="en-US" w:eastAsia="zh-CN" w:bidi="ar"/>
              </w:rPr>
              <w:t>认定资质</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both"/>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一票否决</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（1）在政府采购网站上有机构备案；</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（2）具有相关承接资质，依法设立，能独立承担民事责任；</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（3）机构健全，内部管理和监督制度完善；</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（4）具有独立的财务管理、会计核算和资产管理制度；</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（5）有从事招标代理业务的营业场所和相应资金；</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（6）具有依法纳税和社保的良好记录；</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（7）社会信誉、商业信誉良好。</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3"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2</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方正仿宋_GBK" w:hAnsi="方正仿宋_GBK" w:eastAsia="方正仿宋_GBK" w:cs="方正仿宋_GBK"/>
                <w:i w:val="0"/>
                <w:color w:val="000000"/>
                <w:kern w:val="2"/>
                <w:sz w:val="28"/>
                <w:szCs w:val="28"/>
                <w:u w:val="none"/>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业绩情况</w:t>
            </w:r>
            <w:r>
              <w:rPr>
                <w:rFonts w:hint="eastAsia" w:ascii="方正仿宋_GBK" w:hAnsi="方正仿宋_GBK" w:eastAsia="方正仿宋_GBK" w:cs="方正仿宋_GBK"/>
                <w:i w:val="0"/>
                <w:color w:val="000000"/>
                <w:kern w:val="0"/>
                <w:sz w:val="28"/>
                <w:szCs w:val="28"/>
                <w:u w:val="none"/>
                <w:lang w:val="en-US" w:eastAsia="zh-CN" w:bidi="ar"/>
              </w:rPr>
              <w:br w:type="textWrapping"/>
            </w:r>
            <w:r>
              <w:rPr>
                <w:rFonts w:hint="eastAsia" w:ascii="方正仿宋_GBK" w:hAnsi="方正仿宋_GBK" w:eastAsia="方正仿宋_GBK" w:cs="方正仿宋_GBK"/>
                <w:i w:val="0"/>
                <w:color w:val="000000"/>
                <w:kern w:val="0"/>
                <w:sz w:val="28"/>
                <w:szCs w:val="28"/>
                <w:u w:val="none"/>
                <w:lang w:val="en-US" w:eastAsia="zh-CN" w:bidi="ar"/>
              </w:rPr>
              <w:t>（10分）</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sz w:val="24"/>
                <w:szCs w:val="24"/>
                <w:u w:val="none"/>
                <w:lang w:eastAsia="zh-CN"/>
              </w:rPr>
              <w:t>业绩经验</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both"/>
              <w:textAlignment w:val="center"/>
              <w:outlineLvl w:val="9"/>
              <w:rPr>
                <w:rFonts w:hint="eastAsia" w:ascii="方正仿宋_GBK" w:hAnsi="方正仿宋_GBK" w:eastAsia="方正仿宋_GBK" w:cs="方正仿宋_GBK"/>
                <w:i w:val="0"/>
                <w:color w:val="000000"/>
                <w:kern w:val="2"/>
                <w:sz w:val="28"/>
                <w:szCs w:val="28"/>
                <w:u w:val="none"/>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10分</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sz w:val="24"/>
                <w:szCs w:val="24"/>
                <w:u w:val="none"/>
                <w:lang w:val="en-US" w:eastAsia="zh-CN"/>
              </w:rPr>
              <w:t>供应商近三年至少完成3项类似业绩,新成立少于三年的机构平均每年完成1项类似业绩，</w:t>
            </w:r>
            <w:r>
              <w:rPr>
                <w:rFonts w:hint="eastAsia" w:ascii="方正仿宋_GBK" w:hAnsi="方正仿宋_GBK" w:eastAsia="方正仿宋_GBK" w:cs="方正仿宋_GBK"/>
                <w:i w:val="0"/>
                <w:color w:val="000000"/>
                <w:sz w:val="24"/>
                <w:szCs w:val="24"/>
                <w:u w:val="none"/>
                <w:lang w:eastAsia="zh-CN"/>
              </w:rPr>
              <w:t>提供相关证明性材料，得</w:t>
            </w:r>
            <w:r>
              <w:rPr>
                <w:rFonts w:hint="eastAsia" w:ascii="方正仿宋_GBK" w:hAnsi="方正仿宋_GBK" w:eastAsia="方正仿宋_GBK" w:cs="方正仿宋_GBK"/>
                <w:i w:val="0"/>
                <w:color w:val="000000"/>
                <w:sz w:val="24"/>
                <w:szCs w:val="24"/>
                <w:u w:val="none"/>
                <w:lang w:val="en-US" w:eastAsia="zh-CN"/>
              </w:rPr>
              <w:t>10分，对比次之得5-9分，对比一般得1-4分。</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3</w:t>
            </w:r>
          </w:p>
        </w:tc>
        <w:tc>
          <w:tcPr>
            <w:tcW w:w="127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both"/>
              <w:textAlignment w:val="center"/>
              <w:outlineLvl w:val="9"/>
              <w:rPr>
                <w:rFonts w:hint="eastAsia" w:ascii="方正仿宋_GBK" w:hAnsi="方正仿宋_GBK" w:eastAsia="方正仿宋_GBK" w:cs="方正仿宋_GBK"/>
                <w:i w:val="0"/>
                <w:color w:val="000000"/>
                <w:kern w:val="2"/>
                <w:sz w:val="28"/>
                <w:szCs w:val="28"/>
                <w:u w:val="none"/>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机构、人员、管理计划（20分）</w:t>
            </w:r>
          </w:p>
        </w:tc>
        <w:tc>
          <w:tcPr>
            <w:tcW w:w="101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机构设立、</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人员配置</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、管理计划</w:t>
            </w:r>
          </w:p>
        </w:tc>
        <w:tc>
          <w:tcPr>
            <w:tcW w:w="71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both"/>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20分</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444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sz w:val="24"/>
                <w:szCs w:val="24"/>
                <w:u w:val="none"/>
                <w:lang w:eastAsia="zh-CN"/>
              </w:rPr>
              <w:t>机构设立完善，人员配置齐全、管理计划科学合理得</w:t>
            </w:r>
            <w:r>
              <w:rPr>
                <w:rFonts w:hint="eastAsia" w:ascii="方正仿宋_GBK" w:hAnsi="方正仿宋_GBK" w:eastAsia="方正仿宋_GBK" w:cs="方正仿宋_GBK"/>
                <w:i w:val="0"/>
                <w:color w:val="000000"/>
                <w:sz w:val="24"/>
                <w:szCs w:val="24"/>
                <w:u w:val="none"/>
                <w:lang w:val="en-US" w:eastAsia="zh-CN"/>
              </w:rPr>
              <w:t>15-20分，对比次之得11-15分，对比一般得5-10分，对比差得1-4分。</w:t>
            </w:r>
          </w:p>
        </w:tc>
        <w:tc>
          <w:tcPr>
            <w:tcW w:w="81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7" w:hRule="atLeast"/>
        </w:trPr>
        <w:tc>
          <w:tcPr>
            <w:tcW w:w="67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i w:val="0"/>
                <w:color w:val="000000"/>
                <w:sz w:val="32"/>
                <w:szCs w:val="32"/>
                <w:u w:val="none"/>
                <w:lang w:val="en-US" w:eastAsia="zh-CN"/>
              </w:rPr>
            </w:pPr>
            <w:r>
              <w:rPr>
                <w:rFonts w:hint="eastAsia" w:ascii="方正仿宋_GBK" w:hAnsi="方正仿宋_GBK" w:eastAsia="方正仿宋_GBK" w:cs="方正仿宋_GBK"/>
                <w:i w:val="0"/>
                <w:color w:val="000000"/>
                <w:sz w:val="32"/>
                <w:szCs w:val="32"/>
                <w:u w:val="none"/>
                <w:lang w:val="en-US" w:eastAsia="zh-CN"/>
              </w:rPr>
              <w:t>4</w:t>
            </w:r>
          </w:p>
        </w:tc>
        <w:tc>
          <w:tcPr>
            <w:tcW w:w="127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280" w:firstLineChars="100"/>
              <w:jc w:val="both"/>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报价</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both"/>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（10分）</w:t>
            </w:r>
          </w:p>
        </w:tc>
        <w:tc>
          <w:tcPr>
            <w:tcW w:w="101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报价</w:t>
            </w:r>
          </w:p>
        </w:tc>
        <w:tc>
          <w:tcPr>
            <w:tcW w:w="71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both"/>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10分</w:t>
            </w:r>
          </w:p>
        </w:tc>
        <w:tc>
          <w:tcPr>
            <w:tcW w:w="444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以满足招标文件要求且最后有效报价最低的供应商的价格为基准价格，其他供应商的价格分统一按照以下公式计算：</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报价得分=（基准价/报价）*10（保留两位小数点）。</w:t>
            </w:r>
          </w:p>
        </w:tc>
        <w:tc>
          <w:tcPr>
            <w:tcW w:w="81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2"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i w:val="0"/>
                <w:color w:val="000000"/>
                <w:sz w:val="32"/>
                <w:szCs w:val="32"/>
                <w:u w:val="none"/>
                <w:lang w:val="en-US" w:eastAsia="zh-CN"/>
              </w:rPr>
            </w:pPr>
            <w:r>
              <w:rPr>
                <w:rFonts w:hint="eastAsia" w:ascii="方正仿宋_GBK" w:hAnsi="方正仿宋_GBK" w:eastAsia="方正仿宋_GBK" w:cs="方正仿宋_GBK"/>
                <w:i w:val="0"/>
                <w:color w:val="000000"/>
                <w:sz w:val="32"/>
                <w:szCs w:val="32"/>
                <w:u w:val="none"/>
                <w:lang w:val="en-US" w:eastAsia="zh-CN"/>
              </w:rPr>
              <w:t>5</w:t>
            </w:r>
          </w:p>
        </w:tc>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服务方案（60分）</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工作方案</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both"/>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50分</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（1）工作方案详细，针对性强，有特色亮点得15-20分，对比次之得11-14分，对比一般得5-10分，对比差得1-4分；</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（2）内容具体，能充分体现本项目招标特点，得</w:t>
            </w:r>
            <w:r>
              <w:rPr>
                <w:rFonts w:hint="eastAsia" w:ascii="方正仿宋_GBK" w:hAnsi="方正仿宋_GBK" w:eastAsia="方正仿宋_GBK" w:cs="方正仿宋_GBK"/>
                <w:i w:val="0"/>
                <w:color w:val="000000"/>
                <w:kern w:val="0"/>
                <w:sz w:val="24"/>
                <w:szCs w:val="24"/>
                <w:u w:val="none"/>
                <w:lang w:eastAsia="zh-CN" w:bidi="ar"/>
              </w:rPr>
              <w:t>10</w:t>
            </w:r>
            <w:r>
              <w:rPr>
                <w:rFonts w:hint="eastAsia" w:ascii="方正仿宋_GBK" w:hAnsi="方正仿宋_GBK" w:eastAsia="方正仿宋_GBK" w:cs="方正仿宋_GBK"/>
                <w:i w:val="0"/>
                <w:color w:val="000000"/>
                <w:kern w:val="0"/>
                <w:sz w:val="24"/>
                <w:szCs w:val="24"/>
                <w:u w:val="none"/>
                <w:lang w:val="en-US" w:eastAsia="zh-CN" w:bidi="ar"/>
              </w:rPr>
              <w:t>分，对比次之得5-9分，对比一般得1-4分，对比差得不得分；</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（3）服务工作周期详细、合理、可行的，得</w:t>
            </w:r>
            <w:r>
              <w:rPr>
                <w:rFonts w:hint="eastAsia" w:ascii="方正仿宋_GBK" w:hAnsi="方正仿宋_GBK" w:eastAsia="方正仿宋_GBK" w:cs="方正仿宋_GBK"/>
                <w:i w:val="0"/>
                <w:color w:val="000000"/>
                <w:kern w:val="0"/>
                <w:sz w:val="24"/>
                <w:szCs w:val="24"/>
                <w:u w:val="none"/>
                <w:lang w:eastAsia="zh-CN" w:bidi="ar"/>
              </w:rPr>
              <w:t>10</w:t>
            </w:r>
            <w:r>
              <w:rPr>
                <w:rFonts w:hint="eastAsia" w:ascii="方正仿宋_GBK" w:hAnsi="方正仿宋_GBK" w:eastAsia="方正仿宋_GBK" w:cs="方正仿宋_GBK"/>
                <w:i w:val="0"/>
                <w:color w:val="000000"/>
                <w:kern w:val="0"/>
                <w:sz w:val="24"/>
                <w:szCs w:val="24"/>
                <w:u w:val="none"/>
                <w:lang w:val="en-US" w:eastAsia="zh-CN" w:bidi="ar"/>
              </w:rPr>
              <w:t>分，对比次之得5-9分，对比一般得1-4分，对比差得不得分；</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（4）熟悉政府购买服务、有过类似经验，结合项目实际需求给分，1-10分。</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i w:val="0"/>
                <w:color w:val="000000"/>
                <w:sz w:val="32"/>
                <w:szCs w:val="32"/>
                <w:u w:val="none"/>
                <w:lang w:val="en-US" w:eastAsia="zh-CN"/>
              </w:rPr>
            </w:pPr>
            <w:r>
              <w:rPr>
                <w:rFonts w:hint="eastAsia" w:ascii="方正仿宋_GBK" w:hAnsi="方正仿宋_GBK" w:eastAsia="方正仿宋_GBK" w:cs="方正仿宋_GBK"/>
                <w:i w:val="0"/>
                <w:color w:val="000000"/>
                <w:sz w:val="32"/>
                <w:szCs w:val="32"/>
                <w:u w:val="none"/>
                <w:lang w:val="en-US" w:eastAsia="zh-CN"/>
              </w:rPr>
              <w:t>6</w:t>
            </w: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方正仿宋_GBK" w:hAnsi="方正仿宋_GBK" w:eastAsia="方正仿宋_GBK" w:cs="方正仿宋_GBK"/>
                <w:i w:val="0"/>
                <w:color w:val="000000"/>
                <w:sz w:val="28"/>
                <w:szCs w:val="2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服务质量保证措施及承诺</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5分</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（1）服务质量保证措施及承诺内容具体，切实可行，并附有具体违约承诺的得5分；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（2）服务质量保证措施及承诺内容空洞，有具体违约承诺的得2-4分；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（3）服务质量保证措施及承诺内容空洞，违约承诺不具体的得1分。</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4" w:hRule="atLeast"/>
        </w:trPr>
        <w:tc>
          <w:tcPr>
            <w:tcW w:w="67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i w:val="0"/>
                <w:color w:val="000000"/>
                <w:sz w:val="32"/>
                <w:szCs w:val="32"/>
                <w:u w:val="none"/>
                <w:lang w:val="en-US" w:eastAsia="zh-CN"/>
              </w:rPr>
            </w:pPr>
            <w:r>
              <w:rPr>
                <w:rFonts w:hint="eastAsia" w:ascii="方正仿宋_GBK" w:hAnsi="方正仿宋_GBK" w:eastAsia="方正仿宋_GBK" w:cs="方正仿宋_GBK"/>
                <w:i w:val="0"/>
                <w:color w:val="000000"/>
                <w:sz w:val="32"/>
                <w:szCs w:val="32"/>
                <w:u w:val="none"/>
                <w:lang w:val="en-US" w:eastAsia="zh-CN"/>
              </w:rPr>
              <w:t>7</w:t>
            </w: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方正仿宋_GBK" w:hAnsi="方正仿宋_GBK" w:eastAsia="方正仿宋_GBK" w:cs="方正仿宋_GBK"/>
                <w:i w:val="0"/>
                <w:color w:val="000000"/>
                <w:sz w:val="28"/>
                <w:szCs w:val="2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服务期限和廉洁管理措施及承诺</w:t>
            </w:r>
          </w:p>
        </w:tc>
        <w:tc>
          <w:tcPr>
            <w:tcW w:w="71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5分</w:t>
            </w:r>
          </w:p>
        </w:tc>
        <w:tc>
          <w:tcPr>
            <w:tcW w:w="444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lang w:val="en-US"/>
              </w:rPr>
            </w:pPr>
            <w:r>
              <w:rPr>
                <w:rFonts w:hint="eastAsia" w:ascii="方正仿宋_GBK" w:hAnsi="方正仿宋_GBK" w:eastAsia="方正仿宋_GBK" w:cs="方正仿宋_GBK"/>
                <w:i w:val="0"/>
                <w:color w:val="000000"/>
                <w:kern w:val="0"/>
                <w:sz w:val="24"/>
                <w:szCs w:val="24"/>
                <w:u w:val="none"/>
                <w:lang w:val="en-US" w:eastAsia="zh-CN" w:bidi="ar"/>
              </w:rPr>
              <w:t>（1）服务期限保障和廉洁管理措施内容具体，切实可行，并附有具体廉洁违约承诺的得5分；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（2）服务期限保障和廉洁管理措施内容空洞，有具体廉洁违约承诺的得2-4分；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（3）服务期限保障和廉洁管理措施内容空洞，且无具体廉洁违约承诺的得1分。</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总分</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方正仿宋_GBK" w:hAnsi="方正仿宋_GBK" w:eastAsia="方正仿宋_GBK" w:cs="方正仿宋_GBK"/>
                <w:i w:val="0"/>
                <w:color w:val="000000"/>
                <w:sz w:val="32"/>
                <w:szCs w:val="3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方正仿宋_GBK" w:hAnsi="方正仿宋_GBK" w:eastAsia="方正仿宋_GBK" w:cs="方正仿宋_GBK"/>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both"/>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100分</w:t>
            </w:r>
          </w:p>
        </w:tc>
        <w:tc>
          <w:tcPr>
            <w:tcW w:w="4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方正仿宋_GBK" w:hAnsi="方正仿宋_GBK" w:eastAsia="方正仿宋_GBK" w:cs="方正仿宋_GBK"/>
                <w:i w:val="0"/>
                <w:color w:val="000000"/>
                <w:sz w:val="22"/>
                <w:szCs w:val="22"/>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方正仿宋_GBK" w:hAnsi="方正仿宋_GBK" w:eastAsia="方正仿宋_GBK" w:cs="方正仿宋_GBK"/>
                <w:i w:val="0"/>
                <w:color w:val="000000"/>
                <w:sz w:val="22"/>
                <w:szCs w:val="22"/>
                <w:u w:val="none"/>
              </w:rPr>
            </w:pPr>
          </w:p>
        </w:tc>
      </w:tr>
    </w:tbl>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N2YxZTRmMGFlMGE1NTJlYjlkZWI1YTllZTQyMjEifQ=="/>
  </w:docVars>
  <w:rsids>
    <w:rsidRoot w:val="5B1A3FB9"/>
    <w:rsid w:val="0E023C9B"/>
    <w:rsid w:val="33115C47"/>
    <w:rsid w:val="53326C49"/>
    <w:rsid w:val="53E10AB8"/>
    <w:rsid w:val="5B1A3FB9"/>
    <w:rsid w:val="72B71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kern w:val="2"/>
      <w:sz w:val="32"/>
      <w:szCs w:val="32"/>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0</Words>
  <Characters>0</Characters>
  <Lines>0</Lines>
  <Paragraphs>0</Paragraphs>
  <TotalTime>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2024-03-18T01:35:00Z</dcterms:created>
  <dc:creator>Administrator</dc:creator>
  <cp:lastModifiedBy>Showx_</cp:lastModifiedBy>
  <cp:lastPrinted>2024-03-18T02:23:00Z</cp:lastPrinted>
  <dcterms:modified xsi:type="dcterms:W3CDTF">2024-03-18T07:28:05Z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38686D69ECF948FC98BE6F78D74D080E</vt:lpwstr>
  </property>
</Properties>
</file>